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4D563E65" w:rsidR="00AC69E1" w:rsidRDefault="00AC69E1" w:rsidP="00C40908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DB6DFA">
        <w:rPr>
          <w:rFonts w:ascii="Poppins" w:hAnsi="Poppins" w:cs="Poppins"/>
          <w:b/>
          <w:bCs/>
          <w:sz w:val="20"/>
          <w:szCs w:val="20"/>
        </w:rPr>
        <w:t>0</w:t>
      </w:r>
      <w:r w:rsidR="00587CB6">
        <w:rPr>
          <w:rFonts w:ascii="Poppins" w:hAnsi="Poppins" w:cs="Poppins"/>
          <w:b/>
          <w:bCs/>
          <w:sz w:val="20"/>
          <w:szCs w:val="20"/>
        </w:rPr>
        <w:t>4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940E8C">
        <w:rPr>
          <w:rFonts w:ascii="Poppins" w:hAnsi="Poppins" w:cs="Poppins"/>
          <w:b/>
          <w:bCs/>
          <w:sz w:val="20"/>
          <w:szCs w:val="20"/>
        </w:rPr>
        <w:t>0</w:t>
      </w:r>
      <w:r w:rsidR="00BA538A">
        <w:rPr>
          <w:rFonts w:ascii="Poppins" w:hAnsi="Poppins" w:cs="Poppins"/>
          <w:b/>
          <w:bCs/>
          <w:sz w:val="20"/>
          <w:szCs w:val="20"/>
        </w:rPr>
        <w:t>9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940E8C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6A9A8203" w:rsidR="00AC69E1" w:rsidRDefault="00AC69E1" w:rsidP="00C40908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 xml:space="preserve">Autor: </w:t>
      </w:r>
      <w:r w:rsidR="009E79AA">
        <w:rPr>
          <w:rFonts w:ascii="Poppins" w:hAnsi="Poppins" w:cs="Poppins"/>
          <w:b/>
          <w:bCs/>
          <w:sz w:val="20"/>
          <w:szCs w:val="20"/>
        </w:rPr>
        <w:t>RynekPierwotny.pl/Rankomat.pl</w:t>
      </w:r>
    </w:p>
    <w:p w14:paraId="017D589B" w14:textId="28E6B574" w:rsidR="004647DF" w:rsidRDefault="009E79AA" w:rsidP="00C40908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Na jakie mieszkanie stać singla, parę i rodzinę z dzieckiem?</w:t>
      </w:r>
    </w:p>
    <w:p w14:paraId="714A30F0" w14:textId="7D2F9E55" w:rsidR="005B6FEA" w:rsidRDefault="00F96D30" w:rsidP="00C40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 w:rsidRPr="00F96D30">
        <w:rPr>
          <w:rFonts w:ascii="Poppins" w:eastAsia="Times New Roman" w:hAnsi="Poppins" w:cs="Poppins"/>
          <w:b/>
          <w:bCs/>
          <w:color w:val="23232D"/>
          <w:lang w:eastAsia="pl-PL"/>
        </w:rPr>
        <w:t>Dwie tegoroczne obniżki stóp procentowych pobudziły rynek kredytów mieszkaniowych – w lipcu banki udzieliły ich aż o 15% więcej niż miesiąc wcześniej. Jak zwracają uwagę eksperci portali RynekPierwotny.pl i Rankomat.pl, za rosnącymi statystykami kryją się jednak wyraźne różnice: pary zyskują na zdolności kredytowej, podczas gdy singielki i single muszą liczyć się z mniejszą hojnością banków. Czy to chwilowa anomalia wakacyjna, czy początek nowego trendu na rynku finansowania mieszkań?</w:t>
      </w:r>
    </w:p>
    <w:p w14:paraId="0C9A5C10" w14:textId="0604376E" w:rsidR="00AD1E0D" w:rsidRDefault="00C659C4" w:rsidP="00AD1E0D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Na rynku kredytowym widoczne są już skutki dwóch tegorocznych </w:t>
      </w:r>
      <w:r w:rsidR="00AD1E0D" w:rsidRPr="00462D0A">
        <w:rPr>
          <w:rFonts w:ascii="Poppins" w:hAnsi="Poppins" w:cs="Poppins"/>
        </w:rPr>
        <w:t>decyzj</w:t>
      </w:r>
      <w:r>
        <w:rPr>
          <w:rFonts w:ascii="Poppins" w:hAnsi="Poppins" w:cs="Poppins"/>
        </w:rPr>
        <w:t>i</w:t>
      </w:r>
      <w:r w:rsidR="00AD1E0D" w:rsidRPr="00462D0A">
        <w:rPr>
          <w:rFonts w:ascii="Poppins" w:hAnsi="Poppins" w:cs="Poppins"/>
        </w:rPr>
        <w:t xml:space="preserve"> Rady Polityki Pieniężnej o obniż</w:t>
      </w:r>
      <w:r>
        <w:rPr>
          <w:rFonts w:ascii="Poppins" w:hAnsi="Poppins" w:cs="Poppins"/>
        </w:rPr>
        <w:t xml:space="preserve">kach </w:t>
      </w:r>
      <w:r w:rsidR="00AD1E0D" w:rsidRPr="00462D0A">
        <w:rPr>
          <w:rFonts w:ascii="Poppins" w:hAnsi="Poppins" w:cs="Poppins"/>
        </w:rPr>
        <w:t>stóp procentowych</w:t>
      </w:r>
      <w:r>
        <w:rPr>
          <w:rFonts w:ascii="Poppins" w:hAnsi="Poppins" w:cs="Poppins"/>
        </w:rPr>
        <w:t xml:space="preserve">. Wyraźnie wzrosło bowiem nie tylko </w:t>
      </w:r>
      <w:r w:rsidR="00FC6F27">
        <w:rPr>
          <w:rFonts w:ascii="Poppins" w:hAnsi="Poppins" w:cs="Poppins"/>
        </w:rPr>
        <w:t>zainteresowani</w:t>
      </w:r>
      <w:r>
        <w:rPr>
          <w:rFonts w:ascii="Poppins" w:hAnsi="Poppins" w:cs="Poppins"/>
        </w:rPr>
        <w:t>e</w:t>
      </w:r>
      <w:r w:rsidR="00FC6F27">
        <w:rPr>
          <w:rFonts w:ascii="Poppins" w:hAnsi="Poppins" w:cs="Poppins"/>
        </w:rPr>
        <w:t xml:space="preserve"> kredytami mieszkaniowymi</w:t>
      </w:r>
      <w:r>
        <w:rPr>
          <w:rFonts w:ascii="Poppins" w:hAnsi="Poppins" w:cs="Poppins"/>
        </w:rPr>
        <w:t xml:space="preserve">. </w:t>
      </w:r>
      <w:r w:rsidR="00C66A2C">
        <w:rPr>
          <w:rFonts w:ascii="Poppins" w:hAnsi="Poppins" w:cs="Poppins"/>
        </w:rPr>
        <w:t>Co ważniejsze, w</w:t>
      </w:r>
      <w:r>
        <w:rPr>
          <w:rFonts w:ascii="Poppins" w:hAnsi="Poppins" w:cs="Poppins"/>
        </w:rPr>
        <w:t xml:space="preserve">zrosła też liczba </w:t>
      </w:r>
      <w:r w:rsidRPr="00C659C4">
        <w:rPr>
          <w:rFonts w:ascii="Poppins" w:hAnsi="Poppins" w:cs="Poppins"/>
        </w:rPr>
        <w:t>pozytywnych decyzji banków. B</w:t>
      </w:r>
      <w:r w:rsidR="00CB0D06">
        <w:rPr>
          <w:rFonts w:ascii="Poppins" w:hAnsi="Poppins" w:cs="Poppins"/>
        </w:rPr>
        <w:t xml:space="preserve">iuro </w:t>
      </w:r>
      <w:r w:rsidRPr="00C659C4">
        <w:rPr>
          <w:rFonts w:ascii="Poppins" w:hAnsi="Poppins" w:cs="Poppins"/>
        </w:rPr>
        <w:t>I</w:t>
      </w:r>
      <w:r w:rsidR="00CB0D06">
        <w:rPr>
          <w:rFonts w:ascii="Poppins" w:hAnsi="Poppins" w:cs="Poppins"/>
        </w:rPr>
        <w:t xml:space="preserve">nformacji </w:t>
      </w:r>
      <w:r w:rsidRPr="00C659C4">
        <w:rPr>
          <w:rFonts w:ascii="Poppins" w:hAnsi="Poppins" w:cs="Poppins"/>
        </w:rPr>
        <w:t>K</w:t>
      </w:r>
      <w:r w:rsidR="00CB0D06">
        <w:rPr>
          <w:rFonts w:ascii="Poppins" w:hAnsi="Poppins" w:cs="Poppins"/>
        </w:rPr>
        <w:t>redytowej (BIK)</w:t>
      </w:r>
      <w:r w:rsidRPr="00C659C4">
        <w:rPr>
          <w:rFonts w:ascii="Poppins" w:hAnsi="Poppins" w:cs="Poppins"/>
        </w:rPr>
        <w:t xml:space="preserve"> podaje, że w </w:t>
      </w:r>
      <w:r>
        <w:rPr>
          <w:rFonts w:ascii="Poppins" w:hAnsi="Poppins" w:cs="Poppins"/>
        </w:rPr>
        <w:t xml:space="preserve">lipcu </w:t>
      </w:r>
      <w:r w:rsidRPr="00C659C4">
        <w:rPr>
          <w:rFonts w:ascii="Poppins" w:hAnsi="Poppins" w:cs="Poppins"/>
        </w:rPr>
        <w:t xml:space="preserve">udzieliły one </w:t>
      </w:r>
      <w:r>
        <w:rPr>
          <w:rFonts w:ascii="Poppins" w:hAnsi="Poppins" w:cs="Poppins"/>
        </w:rPr>
        <w:t>22</w:t>
      </w:r>
      <w:r w:rsidRPr="00C659C4">
        <w:rPr>
          <w:rFonts w:ascii="Poppins" w:hAnsi="Poppins" w:cs="Poppins"/>
        </w:rPr>
        <w:t xml:space="preserve">,4 </w:t>
      </w:r>
      <w:r>
        <w:rPr>
          <w:rFonts w:ascii="Poppins" w:hAnsi="Poppins" w:cs="Poppins"/>
        </w:rPr>
        <w:t xml:space="preserve">tys. </w:t>
      </w:r>
      <w:r w:rsidRPr="00C659C4">
        <w:rPr>
          <w:rFonts w:ascii="Poppins" w:hAnsi="Poppins" w:cs="Poppins"/>
        </w:rPr>
        <w:t>kredytów mieszkaniowych</w:t>
      </w:r>
      <w:r w:rsidR="00AD1E0D">
        <w:rPr>
          <w:rFonts w:ascii="Poppins" w:hAnsi="Poppins" w:cs="Poppins"/>
        </w:rPr>
        <w:t xml:space="preserve">, czyli o </w:t>
      </w:r>
      <w:r>
        <w:rPr>
          <w:rFonts w:ascii="Poppins" w:hAnsi="Poppins" w:cs="Poppins"/>
        </w:rPr>
        <w:t>15</w:t>
      </w:r>
      <w:r w:rsidR="00AD1E0D">
        <w:rPr>
          <w:rFonts w:ascii="Poppins" w:hAnsi="Poppins" w:cs="Poppins"/>
        </w:rPr>
        <w:t>% więcej niż w czerwcu.</w:t>
      </w:r>
    </w:p>
    <w:p w14:paraId="1E8C9F23" w14:textId="0A900148" w:rsidR="00B069B4" w:rsidRPr="00B069B4" w:rsidRDefault="003A448E" w:rsidP="00B069B4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noProof/>
        </w:rPr>
        <w:drawing>
          <wp:inline distT="0" distB="0" distL="0" distR="0" wp14:anchorId="518DF0BC" wp14:editId="357C6866">
            <wp:extent cx="6645910" cy="3738245"/>
            <wp:effectExtent l="0" t="0" r="2540" b="0"/>
            <wp:docPr id="2007070679" name="Obraz 1" descr="Obraz zawierający tekst, zrzut ekranu, diagram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070679" name="Obraz 1" descr="Obraz zawierający tekst, zrzut ekranu, diagram, design&#10;&#10;Zawartość wygenerowana przez AI może być niepoprawna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7691" w14:textId="0BF44FEB" w:rsidR="00CB0D06" w:rsidRDefault="00FC6F27" w:rsidP="00CB0D06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- </w:t>
      </w:r>
      <w:r w:rsidR="00AD1E0D" w:rsidRPr="009112F7">
        <w:rPr>
          <w:rFonts w:ascii="Poppins" w:hAnsi="Poppins" w:cs="Poppins"/>
          <w:i/>
          <w:iCs/>
        </w:rPr>
        <w:t xml:space="preserve">Nie wiadomo jeszcze, czy </w:t>
      </w:r>
      <w:r w:rsidR="00CB0D06" w:rsidRPr="009112F7">
        <w:rPr>
          <w:rFonts w:ascii="Poppins" w:hAnsi="Poppins" w:cs="Poppins"/>
          <w:i/>
          <w:iCs/>
        </w:rPr>
        <w:t>ten wzrostowy trend utrzymał</w:t>
      </w:r>
      <w:r w:rsidR="00C66A2C" w:rsidRPr="009112F7">
        <w:rPr>
          <w:rFonts w:ascii="Poppins" w:hAnsi="Poppins" w:cs="Poppins"/>
          <w:i/>
          <w:iCs/>
        </w:rPr>
        <w:t xml:space="preserve"> się </w:t>
      </w:r>
      <w:r w:rsidR="00FC625F" w:rsidRPr="009112F7">
        <w:rPr>
          <w:rFonts w:ascii="Poppins" w:hAnsi="Poppins" w:cs="Poppins"/>
          <w:i/>
          <w:iCs/>
        </w:rPr>
        <w:t xml:space="preserve">także </w:t>
      </w:r>
      <w:r w:rsidR="00C66A2C" w:rsidRPr="009112F7">
        <w:rPr>
          <w:rFonts w:ascii="Poppins" w:hAnsi="Poppins" w:cs="Poppins"/>
          <w:i/>
          <w:iCs/>
        </w:rPr>
        <w:t>w sierpniu</w:t>
      </w:r>
      <w:r w:rsidR="00CB0D06" w:rsidRPr="009112F7">
        <w:rPr>
          <w:rFonts w:ascii="Poppins" w:hAnsi="Poppins" w:cs="Poppins"/>
          <w:i/>
          <w:iCs/>
        </w:rPr>
        <w:t xml:space="preserve">. </w:t>
      </w:r>
      <w:r w:rsidR="00B069B4" w:rsidRPr="009112F7">
        <w:rPr>
          <w:rFonts w:ascii="Poppins" w:hAnsi="Poppins" w:cs="Poppins"/>
          <w:i/>
          <w:iCs/>
        </w:rPr>
        <w:t>Zmniejszyła się bowiem liczba osób wnioskujących o kredyt mieszkaniowy. Można to tłumaczyć t</w:t>
      </w:r>
      <w:r w:rsidR="00CB0D06" w:rsidRPr="009112F7">
        <w:rPr>
          <w:rFonts w:ascii="Poppins" w:hAnsi="Poppins" w:cs="Poppins"/>
          <w:i/>
          <w:iCs/>
        </w:rPr>
        <w:t xml:space="preserve">ym, </w:t>
      </w:r>
      <w:r w:rsidR="00B069B4" w:rsidRPr="009112F7">
        <w:rPr>
          <w:rFonts w:ascii="Poppins" w:hAnsi="Poppins" w:cs="Poppins"/>
          <w:i/>
          <w:iCs/>
        </w:rPr>
        <w:t xml:space="preserve">że jest to okres urlopowy. Po drugie, część potencjalnych kredytobiorców prawdopodobnie wstrzymała </w:t>
      </w:r>
      <w:r w:rsidR="00B069B4" w:rsidRPr="009112F7">
        <w:rPr>
          <w:rFonts w:ascii="Poppins" w:hAnsi="Poppins" w:cs="Poppins"/>
          <w:i/>
          <w:iCs/>
        </w:rPr>
        <w:lastRenderedPageBreak/>
        <w:t xml:space="preserve">się ze złożeniem wniosku o kredyt w oczekiwaniu na spodziewany we wrześniu spadek oprocentowania. W przypadku </w:t>
      </w:r>
      <w:r w:rsidR="00CB0D06" w:rsidRPr="009112F7">
        <w:rPr>
          <w:rFonts w:ascii="Poppins" w:hAnsi="Poppins" w:cs="Poppins"/>
          <w:i/>
          <w:iCs/>
        </w:rPr>
        <w:t>kredytu o przejściowo stał</w:t>
      </w:r>
      <w:r w:rsidR="00C66A2C" w:rsidRPr="009112F7">
        <w:rPr>
          <w:rFonts w:ascii="Poppins" w:hAnsi="Poppins" w:cs="Poppins"/>
          <w:i/>
          <w:iCs/>
        </w:rPr>
        <w:t>ym oprocentowaniu opłaca się czekać</w:t>
      </w:r>
      <w:r w:rsidR="00B069B4" w:rsidRPr="009112F7">
        <w:rPr>
          <w:rFonts w:ascii="Poppins" w:hAnsi="Poppins" w:cs="Poppins"/>
          <w:i/>
          <w:iCs/>
        </w:rPr>
        <w:t>, bo p</w:t>
      </w:r>
      <w:r w:rsidR="00FC625F" w:rsidRPr="009112F7">
        <w:rPr>
          <w:rFonts w:ascii="Poppins" w:hAnsi="Poppins" w:cs="Poppins"/>
          <w:i/>
          <w:iCs/>
        </w:rPr>
        <w:t xml:space="preserve">o zawarciu umowy z bankiem oprocentowanie </w:t>
      </w:r>
      <w:r w:rsidR="00CB0D06" w:rsidRPr="009112F7">
        <w:rPr>
          <w:rFonts w:ascii="Poppins" w:hAnsi="Poppins" w:cs="Poppins"/>
          <w:i/>
          <w:iCs/>
        </w:rPr>
        <w:t>nie zmieni się przez pięć lat</w:t>
      </w:r>
      <w:r w:rsidR="00CB0D06">
        <w:rPr>
          <w:rFonts w:ascii="Poppins" w:hAnsi="Poppins" w:cs="Poppins"/>
        </w:rPr>
        <w:t xml:space="preserve"> – </w:t>
      </w:r>
      <w:r w:rsidR="00CB0D06" w:rsidRPr="00587CB6">
        <w:rPr>
          <w:rFonts w:ascii="Poppins" w:hAnsi="Poppins" w:cs="Poppins"/>
          <w:b/>
          <w:bCs/>
        </w:rPr>
        <w:t xml:space="preserve">mówi Marek Wielgo, ekspert portalu </w:t>
      </w:r>
      <w:hyperlink r:id="rId9" w:history="1">
        <w:r w:rsidR="00CB0D06" w:rsidRPr="00587CB6">
          <w:rPr>
            <w:rStyle w:val="Hipercze"/>
            <w:rFonts w:ascii="Poppins" w:hAnsi="Poppins" w:cs="Poppins"/>
            <w:b/>
            <w:bCs/>
          </w:rPr>
          <w:t>RynekPierwotny.pl</w:t>
        </w:r>
      </w:hyperlink>
      <w:r w:rsidR="00CB0D06">
        <w:rPr>
          <w:rFonts w:ascii="Poppins" w:hAnsi="Poppins" w:cs="Poppins"/>
        </w:rPr>
        <w:t>.</w:t>
      </w:r>
    </w:p>
    <w:p w14:paraId="4DE67D2C" w14:textId="047D022E" w:rsidR="00EF4129" w:rsidRDefault="00CB0D06" w:rsidP="009261B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Równocześnie zwraca uwagę, że o ile </w:t>
      </w:r>
      <w:r w:rsidR="00FC6F27">
        <w:rPr>
          <w:rFonts w:ascii="Poppins" w:hAnsi="Poppins" w:cs="Poppins"/>
        </w:rPr>
        <w:t xml:space="preserve">lipiec </w:t>
      </w:r>
      <w:r w:rsidR="002B276B">
        <w:rPr>
          <w:rFonts w:ascii="Poppins" w:hAnsi="Poppins" w:cs="Poppins"/>
        </w:rPr>
        <w:t>przyni</w:t>
      </w:r>
      <w:r w:rsidR="00FC6F27">
        <w:rPr>
          <w:rFonts w:ascii="Poppins" w:hAnsi="Poppins" w:cs="Poppins"/>
        </w:rPr>
        <w:t xml:space="preserve">ósł poprawę </w:t>
      </w:r>
      <w:r w:rsidR="002B276B">
        <w:rPr>
          <w:rFonts w:ascii="Poppins" w:hAnsi="Poppins" w:cs="Poppins"/>
        </w:rPr>
        <w:t xml:space="preserve">dostępności kredytów mieszkaniowych </w:t>
      </w:r>
      <w:r w:rsidR="00FC6F27">
        <w:rPr>
          <w:rFonts w:ascii="Poppins" w:hAnsi="Poppins" w:cs="Poppins"/>
        </w:rPr>
        <w:t>dla przeciętnie zarabiających gospodarstw domowych</w:t>
      </w:r>
      <w:r>
        <w:rPr>
          <w:rFonts w:ascii="Poppins" w:hAnsi="Poppins" w:cs="Poppins"/>
        </w:rPr>
        <w:t xml:space="preserve">, to w sierpniu banki nieco </w:t>
      </w:r>
      <w:r w:rsidR="00EF4129">
        <w:rPr>
          <w:rFonts w:ascii="Poppins" w:hAnsi="Poppins" w:cs="Poppins"/>
        </w:rPr>
        <w:t>mniej łaskawym wzrokiem spoglądały na singielki i singli.</w:t>
      </w:r>
    </w:p>
    <w:p w14:paraId="4721D1C2" w14:textId="77777777" w:rsidR="00EF4129" w:rsidRDefault="00EF4129" w:rsidP="00EF412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b/>
          <w:bCs/>
        </w:rPr>
      </w:pPr>
      <w:r w:rsidRPr="008A7FE3">
        <w:rPr>
          <w:rFonts w:ascii="Poppins" w:hAnsi="Poppins" w:cs="Poppins"/>
          <w:b/>
          <w:bCs/>
        </w:rPr>
        <w:t>Jaka kwota na mieszkani</w:t>
      </w:r>
      <w:r>
        <w:rPr>
          <w:rFonts w:ascii="Poppins" w:hAnsi="Poppins" w:cs="Poppins"/>
          <w:b/>
          <w:bCs/>
        </w:rPr>
        <w:t>e</w:t>
      </w:r>
      <w:r w:rsidRPr="008A7FE3">
        <w:rPr>
          <w:rFonts w:ascii="Poppins" w:hAnsi="Poppins" w:cs="Poppins"/>
          <w:b/>
          <w:bCs/>
        </w:rPr>
        <w:t>?</w:t>
      </w:r>
    </w:p>
    <w:p w14:paraId="65585760" w14:textId="0C521B20" w:rsidR="00B924FB" w:rsidRDefault="00B069B4" w:rsidP="00B924FB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 ich przypadku za przeciętne uznaliśmy zarobki na poziomie 6 tys. zł netto. </w:t>
      </w:r>
      <w:r w:rsidR="00EF4129">
        <w:rPr>
          <w:rFonts w:ascii="Poppins" w:hAnsi="Poppins" w:cs="Poppins"/>
        </w:rPr>
        <w:t>J</w:t>
      </w:r>
      <w:r w:rsidR="00EF4129" w:rsidRPr="00231633">
        <w:rPr>
          <w:rFonts w:ascii="Poppins" w:eastAsia="Times New Roman" w:hAnsi="Poppins" w:cs="Poppins"/>
        </w:rPr>
        <w:t>ak wynika z analizy Rankomat.pl</w:t>
      </w:r>
      <w:r w:rsidR="00EF4129" w:rsidRPr="00231633">
        <w:rPr>
          <w:rFonts w:ascii="Poppins" w:hAnsi="Poppins" w:cs="Poppins"/>
        </w:rPr>
        <w:t xml:space="preserve">, przykładowa singielka i singiel mogli w </w:t>
      </w:r>
      <w:r w:rsidR="00EF4129">
        <w:rPr>
          <w:rFonts w:ascii="Poppins" w:hAnsi="Poppins" w:cs="Poppins"/>
        </w:rPr>
        <w:t xml:space="preserve">sierpniu </w:t>
      </w:r>
      <w:r w:rsidR="00EF4129" w:rsidRPr="00231633">
        <w:rPr>
          <w:rFonts w:ascii="Poppins" w:hAnsi="Poppins" w:cs="Poppins"/>
        </w:rPr>
        <w:t xml:space="preserve">liczyć na średnio ok. </w:t>
      </w:r>
      <w:r w:rsidR="00EF4129">
        <w:rPr>
          <w:rFonts w:ascii="Poppins" w:hAnsi="Poppins" w:cs="Poppins"/>
        </w:rPr>
        <w:t>421,4</w:t>
      </w:r>
      <w:r w:rsidR="00EF4129" w:rsidRPr="00231633">
        <w:rPr>
          <w:rFonts w:ascii="Poppins" w:hAnsi="Poppins" w:cs="Poppins"/>
        </w:rPr>
        <w:t xml:space="preserve"> tys. zł kredytu na zakup mieszkania. To kwota o </w:t>
      </w:r>
      <w:r w:rsidR="00EF4129">
        <w:rPr>
          <w:rFonts w:ascii="Poppins" w:hAnsi="Poppins" w:cs="Poppins"/>
        </w:rPr>
        <w:t xml:space="preserve">blisko 3,5 </w:t>
      </w:r>
      <w:r w:rsidR="00EF4129" w:rsidRPr="00231633">
        <w:rPr>
          <w:rFonts w:ascii="Poppins" w:hAnsi="Poppins" w:cs="Poppins"/>
        </w:rPr>
        <w:t xml:space="preserve">tys. </w:t>
      </w:r>
      <w:r w:rsidR="00EF4129">
        <w:rPr>
          <w:rFonts w:ascii="Poppins" w:hAnsi="Poppins" w:cs="Poppins"/>
        </w:rPr>
        <w:t xml:space="preserve">zł mniejsza niż miesiąc </w:t>
      </w:r>
      <w:r w:rsidR="00EF4129" w:rsidRPr="00231633">
        <w:rPr>
          <w:rFonts w:ascii="Poppins" w:hAnsi="Poppins" w:cs="Poppins"/>
        </w:rPr>
        <w:t xml:space="preserve">wcześniej. </w:t>
      </w:r>
      <w:r w:rsidR="00AB5F3E">
        <w:rPr>
          <w:rFonts w:ascii="Poppins" w:hAnsi="Poppins" w:cs="Poppins"/>
        </w:rPr>
        <w:t xml:space="preserve"> </w:t>
      </w:r>
      <w:r w:rsidR="00EF4129" w:rsidRPr="00231633">
        <w:rPr>
          <w:rFonts w:ascii="Poppins" w:hAnsi="Poppins" w:cs="Poppins"/>
        </w:rPr>
        <w:t xml:space="preserve">Z kolei przeciętna zdolność kredytowa bezdzietnej pary </w:t>
      </w:r>
      <w:r w:rsidR="00EF4129">
        <w:rPr>
          <w:rFonts w:ascii="Poppins" w:hAnsi="Poppins" w:cs="Poppins"/>
        </w:rPr>
        <w:t xml:space="preserve">z </w:t>
      </w:r>
      <w:r w:rsidR="00EF4129" w:rsidRPr="00231633">
        <w:rPr>
          <w:rFonts w:ascii="Poppins" w:hAnsi="Poppins" w:cs="Poppins"/>
        </w:rPr>
        <w:t>zarobk</w:t>
      </w:r>
      <w:r w:rsidR="00EF4129">
        <w:rPr>
          <w:rFonts w:ascii="Poppins" w:hAnsi="Poppins" w:cs="Poppins"/>
        </w:rPr>
        <w:t>ami</w:t>
      </w:r>
      <w:r w:rsidR="00EF4129" w:rsidRPr="00231633">
        <w:rPr>
          <w:rFonts w:ascii="Poppins" w:hAnsi="Poppins" w:cs="Poppins"/>
        </w:rPr>
        <w:t xml:space="preserve"> na poziomie 8 tys. zł</w:t>
      </w:r>
      <w:r w:rsidR="00EF4129">
        <w:rPr>
          <w:rFonts w:ascii="Poppins" w:hAnsi="Poppins" w:cs="Poppins"/>
        </w:rPr>
        <w:t xml:space="preserve"> netto wzrosła w sierpniu do ok. 538,7 tys. zł (o ok. 5,1 tys. zł w porównaniu z lipcem)</w:t>
      </w:r>
      <w:r w:rsidR="00EF4129" w:rsidRPr="00231633">
        <w:rPr>
          <w:rFonts w:ascii="Poppins" w:hAnsi="Poppins" w:cs="Poppins"/>
        </w:rPr>
        <w:t xml:space="preserve">, </w:t>
      </w:r>
      <w:r w:rsidR="006F1726">
        <w:rPr>
          <w:rFonts w:ascii="Poppins" w:hAnsi="Poppins" w:cs="Poppins"/>
        </w:rPr>
        <w:t>natomiast</w:t>
      </w:r>
      <w:r w:rsidR="00EF4129" w:rsidRPr="00231633">
        <w:rPr>
          <w:rFonts w:ascii="Poppins" w:hAnsi="Poppins" w:cs="Poppins"/>
        </w:rPr>
        <w:t xml:space="preserve"> pary z dzieckiem</w:t>
      </w:r>
      <w:r w:rsidR="00EF4129">
        <w:rPr>
          <w:rFonts w:ascii="Poppins" w:hAnsi="Poppins" w:cs="Poppins"/>
        </w:rPr>
        <w:t xml:space="preserve"> (10 tys. zł „na rękę”) </w:t>
      </w:r>
      <w:r w:rsidR="00EF4129" w:rsidRPr="00231633">
        <w:rPr>
          <w:rFonts w:ascii="Poppins" w:hAnsi="Poppins" w:cs="Poppins"/>
        </w:rPr>
        <w:t xml:space="preserve">– </w:t>
      </w:r>
      <w:r w:rsidR="00EF4129">
        <w:rPr>
          <w:rFonts w:ascii="Poppins" w:hAnsi="Poppins" w:cs="Poppins"/>
        </w:rPr>
        <w:t>d</w:t>
      </w:r>
      <w:r w:rsidR="00EF4129" w:rsidRPr="00231633">
        <w:rPr>
          <w:rFonts w:ascii="Poppins" w:hAnsi="Poppins" w:cs="Poppins"/>
        </w:rPr>
        <w:t xml:space="preserve">o ok. </w:t>
      </w:r>
      <w:r w:rsidR="00EF4129">
        <w:rPr>
          <w:rFonts w:ascii="Poppins" w:hAnsi="Poppins" w:cs="Poppins"/>
        </w:rPr>
        <w:t>6</w:t>
      </w:r>
      <w:r w:rsidR="00AB5F3E">
        <w:rPr>
          <w:rFonts w:ascii="Poppins" w:hAnsi="Poppins" w:cs="Poppins"/>
        </w:rPr>
        <w:t>20,4</w:t>
      </w:r>
      <w:r w:rsidR="00EF4129">
        <w:rPr>
          <w:rFonts w:ascii="Poppins" w:hAnsi="Poppins" w:cs="Poppins"/>
        </w:rPr>
        <w:t xml:space="preserve"> </w:t>
      </w:r>
      <w:r w:rsidR="00EF4129" w:rsidRPr="00231633">
        <w:rPr>
          <w:rFonts w:ascii="Poppins" w:hAnsi="Poppins" w:cs="Poppins"/>
        </w:rPr>
        <w:t>tys. zł (o</w:t>
      </w:r>
      <w:r w:rsidR="00EF4129">
        <w:rPr>
          <w:rFonts w:ascii="Poppins" w:hAnsi="Poppins" w:cs="Poppins"/>
        </w:rPr>
        <w:t xml:space="preserve"> ok.</w:t>
      </w:r>
      <w:r w:rsidR="00AB5F3E">
        <w:rPr>
          <w:rFonts w:ascii="Poppins" w:hAnsi="Poppins" w:cs="Poppins"/>
        </w:rPr>
        <w:t xml:space="preserve"> 1,9</w:t>
      </w:r>
      <w:r w:rsidR="00EF4129">
        <w:rPr>
          <w:rFonts w:ascii="Poppins" w:hAnsi="Poppins" w:cs="Poppins"/>
        </w:rPr>
        <w:t xml:space="preserve"> </w:t>
      </w:r>
      <w:r w:rsidR="00EF4129" w:rsidRPr="00231633">
        <w:rPr>
          <w:rFonts w:ascii="Poppins" w:hAnsi="Poppins" w:cs="Poppins"/>
        </w:rPr>
        <w:t>tys. zł).</w:t>
      </w:r>
      <w:r w:rsidR="00EF4129">
        <w:rPr>
          <w:rFonts w:ascii="Poppins" w:hAnsi="Poppins" w:cs="Poppins"/>
        </w:rPr>
        <w:t xml:space="preserve"> </w:t>
      </w:r>
    </w:p>
    <w:p w14:paraId="7E6169C4" w14:textId="40F72BCE" w:rsidR="00B924FB" w:rsidRPr="00231633" w:rsidRDefault="00B924FB" w:rsidP="00B924FB">
      <w:pPr>
        <w:jc w:val="both"/>
        <w:rPr>
          <w:rFonts w:ascii="Poppins" w:eastAsia="Times New Roman" w:hAnsi="Poppins" w:cs="Poppins"/>
          <w:color w:val="000000"/>
        </w:rPr>
      </w:pPr>
      <w:r>
        <w:rPr>
          <w:rFonts w:ascii="Poppins" w:hAnsi="Poppins" w:cs="Poppins"/>
        </w:rPr>
        <w:t xml:space="preserve">Oczywiście </w:t>
      </w:r>
      <w:r w:rsidRPr="00231633">
        <w:rPr>
          <w:rFonts w:ascii="Poppins" w:hAnsi="Poppins" w:cs="Poppins"/>
        </w:rPr>
        <w:t xml:space="preserve">poszczególne banki różnie oceniają </w:t>
      </w:r>
      <w:r w:rsidRPr="00231633">
        <w:rPr>
          <w:rFonts w:ascii="Poppins" w:hAnsi="Poppins" w:cs="Poppins"/>
          <w:color w:val="000000"/>
        </w:rPr>
        <w:t xml:space="preserve">zdolność kredytową. Na przykład w przypadku singielki czy singla, różnica między najbardziej i najmniej hojnym bankiem w zestawieniu wynosiła w </w:t>
      </w:r>
      <w:r>
        <w:rPr>
          <w:rFonts w:ascii="Poppins" w:hAnsi="Poppins" w:cs="Poppins"/>
          <w:color w:val="000000"/>
        </w:rPr>
        <w:t xml:space="preserve">sierpniu przeszło 123 </w:t>
      </w:r>
      <w:r w:rsidRPr="00231633">
        <w:rPr>
          <w:rFonts w:ascii="Poppins" w:hAnsi="Poppins" w:cs="Poppins"/>
          <w:color w:val="000000"/>
        </w:rPr>
        <w:t>tys. zł</w:t>
      </w:r>
      <w:r>
        <w:rPr>
          <w:rFonts w:ascii="Poppins" w:hAnsi="Poppins" w:cs="Poppins"/>
          <w:color w:val="000000"/>
        </w:rPr>
        <w:t>, a w przypadku rodziny z dzieckiem sięgała 152 tys. zł</w:t>
      </w:r>
      <w:r w:rsidRPr="00231633">
        <w:rPr>
          <w:rFonts w:ascii="Poppins" w:hAnsi="Poppins" w:cs="Poppins"/>
          <w:color w:val="000000"/>
        </w:rPr>
        <w:t xml:space="preserve">. Przy czym trzeba też wziąć pod uwagę, że </w:t>
      </w:r>
      <w:r w:rsidRPr="00231633">
        <w:rPr>
          <w:rFonts w:ascii="Poppins" w:eastAsia="Times New Roman" w:hAnsi="Poppins" w:cs="Poppins"/>
          <w:color w:val="000000"/>
        </w:rPr>
        <w:t>banki oferujące największe kwoty nie zawsze są jednocześnie najtańszymi. Dlatego bardzo duże znaczenie ma właściwe rozpoznanie rynku i dobór właściwej oferty.</w:t>
      </w:r>
    </w:p>
    <w:p w14:paraId="29D6BD70" w14:textId="63CC84C9" w:rsidR="00152AAE" w:rsidRPr="00152AAE" w:rsidRDefault="003A448E" w:rsidP="00152AAE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noProof/>
        </w:rPr>
        <w:drawing>
          <wp:inline distT="0" distB="0" distL="0" distR="0" wp14:anchorId="380EF956" wp14:editId="25D8E4EB">
            <wp:extent cx="6645910" cy="3738245"/>
            <wp:effectExtent l="0" t="0" r="2540" b="0"/>
            <wp:docPr id="1308546269" name="Obraz 2" descr="Obraz zawierający tekst, zrzut ekranu, linia, Wykre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46269" name="Obraz 2" descr="Obraz zawierający tekst, zrzut ekranu, linia, Wykres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CD6D0" w14:textId="4B3319CD" w:rsidR="00B924FB" w:rsidRDefault="00B924FB" w:rsidP="00E50E2F">
      <w:pPr>
        <w:jc w:val="both"/>
        <w:rPr>
          <w:rFonts w:ascii="Poppins" w:hAnsi="Poppins" w:cs="Poppins"/>
          <w:color w:val="1E1F23"/>
        </w:rPr>
      </w:pPr>
      <w:r w:rsidRPr="00231633">
        <w:rPr>
          <w:rFonts w:ascii="Poppins" w:hAnsi="Poppins" w:cs="Poppins"/>
        </w:rPr>
        <w:lastRenderedPageBreak/>
        <w:t xml:space="preserve">Należy </w:t>
      </w:r>
      <w:r>
        <w:rPr>
          <w:rFonts w:ascii="Poppins" w:hAnsi="Poppins" w:cs="Poppins"/>
        </w:rPr>
        <w:t xml:space="preserve">się też wyjaśnienie, że </w:t>
      </w:r>
      <w:r w:rsidRPr="00231633">
        <w:rPr>
          <w:rFonts w:ascii="Poppins" w:hAnsi="Poppins" w:cs="Poppins"/>
        </w:rPr>
        <w:t>przykładowi kredytobiorcy m</w:t>
      </w:r>
      <w:r>
        <w:rPr>
          <w:rFonts w:ascii="Poppins" w:hAnsi="Poppins" w:cs="Poppins"/>
        </w:rPr>
        <w:t>ają</w:t>
      </w:r>
      <w:r w:rsidRPr="00231633">
        <w:rPr>
          <w:rFonts w:ascii="Poppins" w:hAnsi="Poppins" w:cs="Poppins"/>
        </w:rPr>
        <w:t xml:space="preserve"> umowę o pracę na czas nieokreślony oraz wkład własny na pokrycie 20% kosztów zakupu mieszkania, a zdolności kredytowej nie obniżały inne zobowiązania kredytowe. Mając takie możliwości finansowe można </w:t>
      </w:r>
      <w:r>
        <w:rPr>
          <w:rFonts w:ascii="Poppins" w:hAnsi="Poppins" w:cs="Poppins"/>
        </w:rPr>
        <w:t xml:space="preserve">już </w:t>
      </w:r>
      <w:r w:rsidRPr="00231633">
        <w:rPr>
          <w:rFonts w:ascii="Poppins" w:hAnsi="Poppins" w:cs="Poppins"/>
        </w:rPr>
        <w:t>myśleć o zakupie własnego M za kredyt.</w:t>
      </w:r>
      <w:r>
        <w:rPr>
          <w:rFonts w:ascii="Poppins" w:hAnsi="Poppins" w:cs="Poppins"/>
        </w:rPr>
        <w:t xml:space="preserve"> Tym bardziej, że d</w:t>
      </w:r>
      <w:r w:rsidR="00E50E2F" w:rsidRPr="00231633">
        <w:rPr>
          <w:rFonts w:ascii="Poppins" w:hAnsi="Poppins" w:cs="Poppins"/>
          <w:color w:val="1E1F23"/>
        </w:rPr>
        <w:t xml:space="preserve">zięki </w:t>
      </w:r>
      <w:r w:rsidR="00975625">
        <w:rPr>
          <w:rFonts w:ascii="Poppins" w:hAnsi="Poppins" w:cs="Poppins"/>
          <w:color w:val="1E1F23"/>
        </w:rPr>
        <w:t xml:space="preserve">20-proc. </w:t>
      </w:r>
      <w:r w:rsidR="00E50E2F" w:rsidRPr="00231633">
        <w:rPr>
          <w:rFonts w:ascii="Poppins" w:hAnsi="Poppins" w:cs="Poppins"/>
          <w:color w:val="1E1F23"/>
        </w:rPr>
        <w:t xml:space="preserve">wkładowi własnemu, kwota na zakup mieszkania jest większa. </w:t>
      </w:r>
    </w:p>
    <w:p w14:paraId="48327995" w14:textId="68FDDE99" w:rsidR="0028728E" w:rsidRDefault="008A7FE3" w:rsidP="00E50E2F">
      <w:pPr>
        <w:jc w:val="both"/>
        <w:rPr>
          <w:rFonts w:ascii="Poppins" w:hAnsi="Poppins" w:cs="Poppins"/>
          <w:color w:val="1E1F23"/>
        </w:rPr>
      </w:pPr>
      <w:r>
        <w:rPr>
          <w:rFonts w:ascii="Poppins" w:hAnsi="Poppins" w:cs="Poppins"/>
          <w:color w:val="1E1F23"/>
        </w:rPr>
        <w:t>W</w:t>
      </w:r>
      <w:r w:rsidR="006A700A" w:rsidRPr="00231633">
        <w:rPr>
          <w:rFonts w:ascii="Poppins" w:hAnsi="Poppins" w:cs="Poppins"/>
          <w:color w:val="1E1F23"/>
        </w:rPr>
        <w:t xml:space="preserve"> </w:t>
      </w:r>
      <w:r w:rsidR="00B924FB">
        <w:rPr>
          <w:rFonts w:ascii="Poppins" w:hAnsi="Poppins" w:cs="Poppins"/>
          <w:color w:val="1E1F23"/>
        </w:rPr>
        <w:t xml:space="preserve">sierpniu </w:t>
      </w:r>
      <w:r w:rsidR="00E50E2F" w:rsidRPr="00231633">
        <w:rPr>
          <w:rFonts w:ascii="Poppins" w:hAnsi="Poppins" w:cs="Poppins"/>
          <w:color w:val="1E1F23"/>
        </w:rPr>
        <w:t xml:space="preserve">rodzina 2+1 mogła sobie pozwolić na wydatek </w:t>
      </w:r>
      <w:r w:rsidR="00AA464E">
        <w:rPr>
          <w:rFonts w:ascii="Poppins" w:hAnsi="Poppins" w:cs="Poppins"/>
          <w:color w:val="1E1F23"/>
        </w:rPr>
        <w:t xml:space="preserve">blisko </w:t>
      </w:r>
      <w:r w:rsidR="0028728E" w:rsidRPr="00231633">
        <w:rPr>
          <w:rFonts w:ascii="Poppins" w:hAnsi="Poppins" w:cs="Poppins"/>
          <w:color w:val="1E1F23"/>
        </w:rPr>
        <w:t>7</w:t>
      </w:r>
      <w:r w:rsidR="00100646">
        <w:rPr>
          <w:rFonts w:ascii="Poppins" w:hAnsi="Poppins" w:cs="Poppins"/>
          <w:color w:val="1E1F23"/>
        </w:rPr>
        <w:t>7</w:t>
      </w:r>
      <w:r w:rsidR="00B924FB">
        <w:rPr>
          <w:rFonts w:ascii="Poppins" w:hAnsi="Poppins" w:cs="Poppins"/>
          <w:color w:val="1E1F23"/>
        </w:rPr>
        <w:t>5</w:t>
      </w:r>
      <w:r w:rsidR="0028728E" w:rsidRPr="00231633">
        <w:rPr>
          <w:rFonts w:ascii="Poppins" w:hAnsi="Poppins" w:cs="Poppins"/>
          <w:color w:val="1E1F23"/>
        </w:rPr>
        <w:t>,</w:t>
      </w:r>
      <w:r w:rsidR="00B924FB">
        <w:rPr>
          <w:rFonts w:ascii="Poppins" w:hAnsi="Poppins" w:cs="Poppins"/>
          <w:color w:val="1E1F23"/>
        </w:rPr>
        <w:t>6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tys. zł, a bezdzietna para – </w:t>
      </w:r>
      <w:r w:rsidR="00100646">
        <w:rPr>
          <w:rFonts w:ascii="Poppins" w:hAnsi="Poppins" w:cs="Poppins"/>
          <w:color w:val="1E1F23"/>
        </w:rPr>
        <w:t xml:space="preserve">ok. </w:t>
      </w:r>
      <w:r w:rsidR="00AA464E">
        <w:rPr>
          <w:rFonts w:ascii="Poppins" w:hAnsi="Poppins" w:cs="Poppins"/>
          <w:color w:val="1E1F23"/>
        </w:rPr>
        <w:t>6</w:t>
      </w:r>
      <w:r w:rsidR="00100646">
        <w:rPr>
          <w:rFonts w:ascii="Poppins" w:hAnsi="Poppins" w:cs="Poppins"/>
          <w:color w:val="1E1F23"/>
        </w:rPr>
        <w:t>7</w:t>
      </w:r>
      <w:r w:rsidR="00B924FB">
        <w:rPr>
          <w:rFonts w:ascii="Poppins" w:hAnsi="Poppins" w:cs="Poppins"/>
          <w:color w:val="1E1F23"/>
        </w:rPr>
        <w:t>3,4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tys. zł. Z kolei przeciętnie zarabiająca singielka i singiel na zakup nowego mieszkania za kredyt wraz z wkładem własnym </w:t>
      </w:r>
      <w:r w:rsidR="00B924FB">
        <w:rPr>
          <w:rFonts w:ascii="Poppins" w:hAnsi="Poppins" w:cs="Poppins"/>
          <w:color w:val="1E1F23"/>
        </w:rPr>
        <w:t xml:space="preserve">(105,4 tys. zł) </w:t>
      </w:r>
      <w:r w:rsidR="00E50E2F" w:rsidRPr="00231633">
        <w:rPr>
          <w:rFonts w:ascii="Poppins" w:hAnsi="Poppins" w:cs="Poppins"/>
          <w:color w:val="1E1F23"/>
        </w:rPr>
        <w:t>m</w:t>
      </w:r>
      <w:r w:rsidR="007A67C9">
        <w:rPr>
          <w:rFonts w:ascii="Poppins" w:hAnsi="Poppins" w:cs="Poppins"/>
          <w:color w:val="1E1F23"/>
        </w:rPr>
        <w:t>o</w:t>
      </w:r>
      <w:r w:rsidR="0028728E" w:rsidRPr="00231633">
        <w:rPr>
          <w:rFonts w:ascii="Poppins" w:hAnsi="Poppins" w:cs="Poppins"/>
          <w:color w:val="1E1F23"/>
        </w:rPr>
        <w:t>gli</w:t>
      </w:r>
      <w:r w:rsidR="00E50E2F" w:rsidRPr="00231633">
        <w:rPr>
          <w:rFonts w:ascii="Poppins" w:hAnsi="Poppins" w:cs="Poppins"/>
          <w:color w:val="1E1F23"/>
        </w:rPr>
        <w:t xml:space="preserve"> przeznaczyć ok. </w:t>
      </w:r>
      <w:r w:rsidR="00D76692">
        <w:rPr>
          <w:rFonts w:ascii="Poppins" w:hAnsi="Poppins" w:cs="Poppins"/>
          <w:color w:val="1E1F23"/>
        </w:rPr>
        <w:t>5</w:t>
      </w:r>
      <w:r w:rsidR="00B924FB">
        <w:rPr>
          <w:rFonts w:ascii="Poppins" w:hAnsi="Poppins" w:cs="Poppins"/>
          <w:color w:val="1E1F23"/>
        </w:rPr>
        <w:t>26</w:t>
      </w:r>
      <w:r w:rsidR="00975625">
        <w:rPr>
          <w:rFonts w:ascii="Poppins" w:hAnsi="Poppins" w:cs="Poppins"/>
          <w:color w:val="1E1F23"/>
        </w:rPr>
        <w:t>,</w:t>
      </w:r>
      <w:r w:rsidR="00B924FB">
        <w:rPr>
          <w:rFonts w:ascii="Poppins" w:hAnsi="Poppins" w:cs="Poppins"/>
          <w:color w:val="1E1F23"/>
        </w:rPr>
        <w:t>8</w:t>
      </w:r>
      <w:r w:rsidR="00E50E2F" w:rsidRPr="00231633">
        <w:rPr>
          <w:rFonts w:ascii="Poppins" w:hAnsi="Poppins" w:cs="Poppins"/>
          <w:color w:val="1E1F23"/>
        </w:rPr>
        <w:t xml:space="preserve"> tys. zł</w:t>
      </w:r>
      <w:r w:rsidR="0028728E" w:rsidRPr="00231633">
        <w:rPr>
          <w:rFonts w:ascii="Poppins" w:hAnsi="Poppins" w:cs="Poppins"/>
          <w:color w:val="1E1F23"/>
        </w:rPr>
        <w:t xml:space="preserve">. </w:t>
      </w:r>
      <w:r w:rsidR="00B924FB">
        <w:rPr>
          <w:rFonts w:ascii="Poppins" w:hAnsi="Poppins" w:cs="Poppins"/>
          <w:color w:val="1E1F23"/>
        </w:rPr>
        <w:t xml:space="preserve"> </w:t>
      </w:r>
      <w:r w:rsidR="0028728E" w:rsidRPr="00231633">
        <w:rPr>
          <w:rFonts w:ascii="Poppins" w:hAnsi="Poppins" w:cs="Poppins"/>
        </w:rPr>
        <w:t xml:space="preserve">Pytanie, jak duży </w:t>
      </w:r>
      <w:r w:rsidR="00100646">
        <w:rPr>
          <w:rFonts w:ascii="Poppins" w:hAnsi="Poppins" w:cs="Poppins"/>
        </w:rPr>
        <w:t xml:space="preserve">miały </w:t>
      </w:r>
      <w:r w:rsidR="0028728E" w:rsidRPr="00231633">
        <w:rPr>
          <w:rFonts w:ascii="Poppins" w:hAnsi="Poppins" w:cs="Poppins"/>
        </w:rPr>
        <w:t xml:space="preserve">wybór </w:t>
      </w:r>
      <w:r w:rsidR="00100646">
        <w:rPr>
          <w:rFonts w:ascii="Poppins" w:hAnsi="Poppins" w:cs="Poppins"/>
        </w:rPr>
        <w:t xml:space="preserve">nowych </w:t>
      </w:r>
      <w:r w:rsidR="0028728E" w:rsidRPr="00231633">
        <w:rPr>
          <w:rFonts w:ascii="Poppins" w:hAnsi="Poppins" w:cs="Poppins"/>
        </w:rPr>
        <w:t xml:space="preserve">mieszkań </w:t>
      </w:r>
      <w:r w:rsidR="0028728E" w:rsidRPr="00231633">
        <w:rPr>
          <w:rFonts w:ascii="Poppins" w:hAnsi="Poppins" w:cs="Poppins"/>
          <w:color w:val="1E1F23"/>
        </w:rPr>
        <w:t>„przeciętn</w:t>
      </w:r>
      <w:r w:rsidR="00100646">
        <w:rPr>
          <w:rFonts w:ascii="Poppins" w:hAnsi="Poppins" w:cs="Poppins"/>
          <w:color w:val="1E1F23"/>
        </w:rPr>
        <w:t>e</w:t>
      </w:r>
      <w:r w:rsidR="0028728E" w:rsidRPr="00231633">
        <w:rPr>
          <w:rFonts w:ascii="Poppins" w:hAnsi="Poppins" w:cs="Poppins"/>
          <w:color w:val="1E1F23"/>
        </w:rPr>
        <w:t>” gospodarstw</w:t>
      </w:r>
      <w:r w:rsidR="00100646">
        <w:rPr>
          <w:rFonts w:ascii="Poppins" w:hAnsi="Poppins" w:cs="Poppins"/>
          <w:color w:val="1E1F23"/>
        </w:rPr>
        <w:t>a</w:t>
      </w:r>
      <w:r w:rsidR="0028728E" w:rsidRPr="00231633">
        <w:rPr>
          <w:rFonts w:ascii="Poppins" w:hAnsi="Poppins" w:cs="Poppins"/>
          <w:color w:val="1E1F23"/>
        </w:rPr>
        <w:t xml:space="preserve"> domow</w:t>
      </w:r>
      <w:r w:rsidR="00100646">
        <w:rPr>
          <w:rFonts w:ascii="Poppins" w:hAnsi="Poppins" w:cs="Poppins"/>
          <w:color w:val="1E1F23"/>
        </w:rPr>
        <w:t>e</w:t>
      </w:r>
      <w:r w:rsidR="0028728E" w:rsidRPr="00231633">
        <w:rPr>
          <w:rFonts w:ascii="Poppins" w:hAnsi="Poppins" w:cs="Poppins"/>
          <w:color w:val="1E1F23"/>
        </w:rPr>
        <w:t>?</w:t>
      </w:r>
      <w:r w:rsidR="007A67C9">
        <w:rPr>
          <w:rFonts w:ascii="Poppins" w:hAnsi="Poppins" w:cs="Poppins"/>
          <w:color w:val="1E1F23"/>
        </w:rPr>
        <w:t xml:space="preserve"> I czy </w:t>
      </w:r>
      <w:r w:rsidR="00AA2B0B">
        <w:rPr>
          <w:rFonts w:ascii="Poppins" w:hAnsi="Poppins" w:cs="Poppins"/>
          <w:color w:val="1E1F23"/>
        </w:rPr>
        <w:t xml:space="preserve">w </w:t>
      </w:r>
      <w:r w:rsidR="00B924FB">
        <w:rPr>
          <w:rFonts w:ascii="Poppins" w:hAnsi="Poppins" w:cs="Poppins"/>
          <w:color w:val="1E1F23"/>
        </w:rPr>
        <w:t xml:space="preserve">sierpniu </w:t>
      </w:r>
      <w:r w:rsidR="007A67C9">
        <w:rPr>
          <w:rFonts w:ascii="Poppins" w:hAnsi="Poppins" w:cs="Poppins"/>
          <w:color w:val="1E1F23"/>
        </w:rPr>
        <w:t>zwiększył się czy</w:t>
      </w:r>
      <w:r w:rsidR="00B924FB">
        <w:rPr>
          <w:rFonts w:ascii="Poppins" w:hAnsi="Poppins" w:cs="Poppins"/>
          <w:color w:val="1E1F23"/>
        </w:rPr>
        <w:t>…</w:t>
      </w:r>
      <w:r w:rsidR="007A67C9">
        <w:rPr>
          <w:rFonts w:ascii="Poppins" w:hAnsi="Poppins" w:cs="Poppins"/>
          <w:color w:val="1E1F23"/>
        </w:rPr>
        <w:t xml:space="preserve"> skurczył?</w:t>
      </w:r>
    </w:p>
    <w:p w14:paraId="591BECE9" w14:textId="6169530D" w:rsidR="008A7FE3" w:rsidRPr="00231633" w:rsidRDefault="008A7FE3" w:rsidP="008A7FE3">
      <w:pPr>
        <w:jc w:val="both"/>
        <w:rPr>
          <w:rFonts w:ascii="Poppins" w:hAnsi="Poppins" w:cs="Poppins"/>
          <w:b/>
          <w:bCs/>
          <w:color w:val="1E1F23"/>
        </w:rPr>
      </w:pPr>
      <w:r w:rsidRPr="00231633">
        <w:rPr>
          <w:rFonts w:ascii="Poppins" w:hAnsi="Poppins" w:cs="Poppins"/>
          <w:b/>
          <w:bCs/>
          <w:color w:val="1E1F23"/>
        </w:rPr>
        <w:t>Jaki wybór mieszkań?</w:t>
      </w:r>
    </w:p>
    <w:p w14:paraId="55FC7301" w14:textId="2076AA33" w:rsidR="00B924FB" w:rsidRDefault="00AA2B0B" w:rsidP="00E50E2F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  <w:shd w:val="clear" w:color="auto" w:fill="FFFFFF"/>
        </w:rPr>
        <w:t>Z danych BIG DATA RynekPierwotny.pl wynika</w:t>
      </w:r>
      <w:r w:rsidR="00F31A59">
        <w:rPr>
          <w:rFonts w:ascii="Poppins" w:hAnsi="Poppins" w:cs="Poppins"/>
          <w:shd w:val="clear" w:color="auto" w:fill="FFFFFF"/>
        </w:rPr>
        <w:t>, że spadek zdolności kredytowej singiel</w:t>
      </w:r>
      <w:r w:rsidR="00B069B4">
        <w:rPr>
          <w:rFonts w:ascii="Poppins" w:hAnsi="Poppins" w:cs="Poppins"/>
          <w:shd w:val="clear" w:color="auto" w:fill="FFFFFF"/>
        </w:rPr>
        <w:t>e</w:t>
      </w:r>
      <w:r w:rsidR="00F31A59">
        <w:rPr>
          <w:rFonts w:ascii="Poppins" w:hAnsi="Poppins" w:cs="Poppins"/>
          <w:shd w:val="clear" w:color="auto" w:fill="FFFFFF"/>
        </w:rPr>
        <w:t xml:space="preserve">k i singli, zawęził im pole poszukiwań. Szczególnie w Trójmieście i Warszawie, gdzie pula mieszkań w cenie do 526,8 tys. zł skurczyła się odpowiednio aż o 11% i 10%.  Wyjątkiem był Kraków, bo takich lokali deweloperzy więcej „dosypali” w sierpniu do oferty niż sprzedali. Mimo to wybór wciąż jest tam najmniejszy (niespełna 750 </w:t>
      </w:r>
      <w:r w:rsidR="00B069B4">
        <w:rPr>
          <w:rFonts w:ascii="Poppins" w:hAnsi="Poppins" w:cs="Poppins"/>
          <w:shd w:val="clear" w:color="auto" w:fill="FFFFFF"/>
        </w:rPr>
        <w:t>lokali</w:t>
      </w:r>
      <w:r w:rsidR="00F31A59">
        <w:rPr>
          <w:rFonts w:ascii="Poppins" w:hAnsi="Poppins" w:cs="Poppins"/>
          <w:shd w:val="clear" w:color="auto" w:fill="FFFFFF"/>
        </w:rPr>
        <w:t xml:space="preserve">). </w:t>
      </w:r>
      <w:r w:rsidR="007A38C5">
        <w:rPr>
          <w:rFonts w:ascii="Poppins" w:hAnsi="Poppins" w:cs="Poppins"/>
          <w:shd w:val="clear" w:color="auto" w:fill="FFFFFF"/>
        </w:rPr>
        <w:t>N</w:t>
      </w:r>
      <w:r w:rsidR="00F31A59" w:rsidRPr="00231633">
        <w:rPr>
          <w:rFonts w:ascii="Poppins" w:hAnsi="Poppins" w:cs="Poppins"/>
        </w:rPr>
        <w:t xml:space="preserve">ajwiększy był </w:t>
      </w:r>
      <w:r w:rsidR="00587CB6">
        <w:rPr>
          <w:rFonts w:ascii="Poppins" w:hAnsi="Poppins" w:cs="Poppins"/>
        </w:rPr>
        <w:t>natomiast</w:t>
      </w:r>
      <w:r w:rsidR="007A38C5">
        <w:rPr>
          <w:rFonts w:ascii="Poppins" w:hAnsi="Poppins" w:cs="Poppins"/>
        </w:rPr>
        <w:t xml:space="preserve"> </w:t>
      </w:r>
      <w:r w:rsidR="00F31A59" w:rsidRPr="00231633">
        <w:rPr>
          <w:rFonts w:ascii="Poppins" w:hAnsi="Poppins" w:cs="Poppins"/>
        </w:rPr>
        <w:t>w miastach wchodzących w skład Górnośląsko-Zagłębiowskiej Metropolii (</w:t>
      </w:r>
      <w:r w:rsidR="00F31A59">
        <w:rPr>
          <w:rFonts w:ascii="Poppins" w:hAnsi="Poppins" w:cs="Poppins"/>
        </w:rPr>
        <w:t>blisko 4,6</w:t>
      </w:r>
      <w:r w:rsidR="00F31A59" w:rsidRPr="00231633">
        <w:rPr>
          <w:rFonts w:ascii="Poppins" w:hAnsi="Poppins" w:cs="Poppins"/>
        </w:rPr>
        <w:t xml:space="preserve"> tys. lokali z ujawnioną ceną) oraz w Łodzi (</w:t>
      </w:r>
      <w:r w:rsidR="00F31A59">
        <w:rPr>
          <w:rFonts w:ascii="Poppins" w:hAnsi="Poppins" w:cs="Poppins"/>
        </w:rPr>
        <w:t xml:space="preserve">ponad 4,1 </w:t>
      </w:r>
      <w:r w:rsidR="00F31A59" w:rsidRPr="00231633">
        <w:rPr>
          <w:rFonts w:ascii="Poppins" w:hAnsi="Poppins" w:cs="Poppins"/>
        </w:rPr>
        <w:t>tys.)</w:t>
      </w:r>
      <w:r w:rsidR="00B069B4">
        <w:rPr>
          <w:rFonts w:ascii="Poppins" w:hAnsi="Poppins" w:cs="Poppins"/>
        </w:rPr>
        <w:t xml:space="preserve">. Dodajmy, że są to </w:t>
      </w:r>
      <w:r w:rsidR="007A38C5">
        <w:rPr>
          <w:rFonts w:ascii="Poppins" w:hAnsi="Poppins" w:cs="Poppins"/>
        </w:rPr>
        <w:t>metropoli</w:t>
      </w:r>
      <w:r w:rsidR="00B069B4">
        <w:rPr>
          <w:rFonts w:ascii="Poppins" w:hAnsi="Poppins" w:cs="Poppins"/>
        </w:rPr>
        <w:t>e</w:t>
      </w:r>
      <w:r w:rsidR="007A38C5">
        <w:rPr>
          <w:rFonts w:ascii="Poppins" w:hAnsi="Poppins" w:cs="Poppins"/>
        </w:rPr>
        <w:t>, w których ceny mieszkań są najniższe</w:t>
      </w:r>
      <w:r w:rsidR="00F31A59" w:rsidRPr="00231633">
        <w:rPr>
          <w:rFonts w:ascii="Poppins" w:hAnsi="Poppins" w:cs="Poppins"/>
        </w:rPr>
        <w:t xml:space="preserve">. </w:t>
      </w:r>
      <w:r w:rsidR="007A38C5">
        <w:rPr>
          <w:rFonts w:ascii="Poppins" w:hAnsi="Poppins" w:cs="Poppins"/>
        </w:rPr>
        <w:t>Niestety, w</w:t>
      </w:r>
      <w:r w:rsidR="00F31A59">
        <w:rPr>
          <w:rFonts w:ascii="Poppins" w:hAnsi="Poppins" w:cs="Poppins"/>
        </w:rPr>
        <w:t xml:space="preserve"> obu </w:t>
      </w:r>
      <w:r w:rsidR="00F31A59" w:rsidRPr="00231633">
        <w:rPr>
          <w:rFonts w:ascii="Poppins" w:hAnsi="Poppins" w:cs="Poppins"/>
        </w:rPr>
        <w:t xml:space="preserve">pula mieszkań </w:t>
      </w:r>
      <w:r w:rsidR="00F31A59">
        <w:rPr>
          <w:rFonts w:ascii="Poppins" w:hAnsi="Poppins" w:cs="Poppins"/>
        </w:rPr>
        <w:t xml:space="preserve">dostępnych dla </w:t>
      </w:r>
      <w:r w:rsidR="00F31A59" w:rsidRPr="00231633">
        <w:rPr>
          <w:rFonts w:ascii="Poppins" w:hAnsi="Poppins" w:cs="Poppins"/>
        </w:rPr>
        <w:t xml:space="preserve">przeciętnie zarabiających singli i singielek kredytobiorców </w:t>
      </w:r>
      <w:r w:rsidR="00F31A59">
        <w:rPr>
          <w:rFonts w:ascii="Poppins" w:hAnsi="Poppins" w:cs="Poppins"/>
        </w:rPr>
        <w:t xml:space="preserve">skurczyła się w ciągu ostatniego miesiąca </w:t>
      </w:r>
      <w:r w:rsidR="00F31A59" w:rsidRPr="00231633">
        <w:rPr>
          <w:rFonts w:ascii="Poppins" w:hAnsi="Poppins" w:cs="Poppins"/>
        </w:rPr>
        <w:t xml:space="preserve">o </w:t>
      </w:r>
      <w:r w:rsidR="00F31A59">
        <w:rPr>
          <w:rFonts w:ascii="Poppins" w:hAnsi="Poppins" w:cs="Poppins"/>
        </w:rPr>
        <w:t xml:space="preserve">1%. </w:t>
      </w:r>
      <w:r w:rsidR="007A38C5">
        <w:rPr>
          <w:rFonts w:ascii="Poppins" w:hAnsi="Poppins" w:cs="Poppins"/>
        </w:rPr>
        <w:t>Z kolei o 4% zmniejszyła się w Poznaniu (do ok. 2,1 tys. lokali) oraz we Wrocławiu (do niespełna 1,4 tys.).</w:t>
      </w:r>
    </w:p>
    <w:p w14:paraId="45E15810" w14:textId="36A6F9A9" w:rsidR="00F31A59" w:rsidRPr="00F31A59" w:rsidRDefault="003A448E" w:rsidP="00F31A59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  <w:noProof/>
          <w:shd w:val="clear" w:color="auto" w:fill="FFFFFF"/>
        </w:rPr>
        <w:drawing>
          <wp:inline distT="0" distB="0" distL="0" distR="0" wp14:anchorId="3EC4A65B" wp14:editId="33E5DF17">
            <wp:extent cx="6645910" cy="3738245"/>
            <wp:effectExtent l="0" t="0" r="2540" b="0"/>
            <wp:docPr id="150544465" name="Obraz 3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44465" name="Obraz 3" descr="Obraz zawierający tekst, zrzut ekranu, diagram, Czcionka&#10;&#10;Zawartość wygenerowana przez AI może być niepoprawna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12C8F" w14:textId="6A58921E" w:rsidR="007A38C5" w:rsidRDefault="007A38C5" w:rsidP="007A38C5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lastRenderedPageBreak/>
        <w:t xml:space="preserve">W </w:t>
      </w:r>
      <w:r w:rsidRPr="00231633">
        <w:rPr>
          <w:rFonts w:ascii="Poppins" w:hAnsi="Poppins" w:cs="Poppins"/>
        </w:rPr>
        <w:t xml:space="preserve">większości największych metropolii singielki i single mogli sobie pozwolić co najwyżej na dwupokojowe mieszkanie, choć w Łodzi i Górnośląsko-Zagłębiowskiej Metropolii </w:t>
      </w:r>
      <w:r>
        <w:rPr>
          <w:rFonts w:ascii="Poppins" w:hAnsi="Poppins" w:cs="Poppins"/>
        </w:rPr>
        <w:t xml:space="preserve">(GZM) </w:t>
      </w:r>
      <w:r w:rsidRPr="00231633">
        <w:rPr>
          <w:rFonts w:ascii="Poppins" w:hAnsi="Poppins" w:cs="Poppins"/>
        </w:rPr>
        <w:t xml:space="preserve">znaleźliby też </w:t>
      </w:r>
      <w:r>
        <w:rPr>
          <w:rFonts w:ascii="Poppins" w:hAnsi="Poppins" w:cs="Poppins"/>
        </w:rPr>
        <w:t xml:space="preserve">i </w:t>
      </w:r>
      <w:r w:rsidRPr="00231633">
        <w:rPr>
          <w:rFonts w:ascii="Poppins" w:hAnsi="Poppins" w:cs="Poppins"/>
        </w:rPr>
        <w:t>trzypokojowe.</w:t>
      </w:r>
    </w:p>
    <w:p w14:paraId="10192B0A" w14:textId="6B093978" w:rsidR="007A38C5" w:rsidRDefault="00F96D30" w:rsidP="007A38C5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Zdaniem Marka Wielgo, eksperta portalu RynekPierwotny.pl, w</w:t>
      </w:r>
      <w:r w:rsidR="007A38C5">
        <w:rPr>
          <w:rFonts w:ascii="Poppins" w:hAnsi="Poppins" w:cs="Poppins"/>
        </w:rPr>
        <w:t xml:space="preserve"> lepszej sytuacji są </w:t>
      </w:r>
      <w:r w:rsidR="005F1162">
        <w:rPr>
          <w:rFonts w:ascii="Poppins" w:hAnsi="Poppins" w:cs="Poppins"/>
        </w:rPr>
        <w:t>bezdzietne pary</w:t>
      </w:r>
      <w:r w:rsidR="007A38C5">
        <w:rPr>
          <w:rFonts w:ascii="Poppins" w:hAnsi="Poppins" w:cs="Poppins"/>
        </w:rPr>
        <w:t xml:space="preserve">, bo w sierpniu mogli liczyć na nieco wyższy kredyt w porównaniu z lipcem. W efekcie </w:t>
      </w:r>
      <w:r w:rsidR="00F54FAF">
        <w:rPr>
          <w:rFonts w:ascii="Poppins" w:hAnsi="Poppins" w:cs="Poppins"/>
        </w:rPr>
        <w:t xml:space="preserve">zwiększył </w:t>
      </w:r>
      <w:r w:rsidR="004E5F9D">
        <w:rPr>
          <w:rFonts w:ascii="Poppins" w:hAnsi="Poppins" w:cs="Poppins"/>
        </w:rPr>
        <w:t xml:space="preserve">się </w:t>
      </w:r>
      <w:r w:rsidR="007A38C5">
        <w:rPr>
          <w:rFonts w:ascii="Poppins" w:hAnsi="Poppins" w:cs="Poppins"/>
        </w:rPr>
        <w:t xml:space="preserve">też </w:t>
      </w:r>
      <w:r w:rsidR="005F1162" w:rsidRPr="00231633">
        <w:rPr>
          <w:rFonts w:ascii="Poppins" w:hAnsi="Poppins" w:cs="Poppins"/>
        </w:rPr>
        <w:t>wybór mieszkań</w:t>
      </w:r>
      <w:r w:rsidR="007A38C5">
        <w:rPr>
          <w:rFonts w:ascii="Poppins" w:hAnsi="Poppins" w:cs="Poppins"/>
        </w:rPr>
        <w:t xml:space="preserve">. </w:t>
      </w:r>
      <w:r w:rsidR="007A38C5" w:rsidRPr="00231633">
        <w:rPr>
          <w:rFonts w:ascii="Poppins" w:hAnsi="Poppins" w:cs="Poppins"/>
        </w:rPr>
        <w:t xml:space="preserve">Największy </w:t>
      </w:r>
      <w:r w:rsidR="007A38C5">
        <w:rPr>
          <w:rFonts w:ascii="Poppins" w:hAnsi="Poppins" w:cs="Poppins"/>
        </w:rPr>
        <w:t xml:space="preserve">wzrost </w:t>
      </w:r>
      <w:r w:rsidR="007A38C5" w:rsidRPr="00231633">
        <w:rPr>
          <w:rFonts w:ascii="Poppins" w:hAnsi="Poppins" w:cs="Poppins"/>
        </w:rPr>
        <w:t xml:space="preserve">liczby lokali </w:t>
      </w:r>
      <w:r w:rsidR="007A38C5">
        <w:rPr>
          <w:rFonts w:ascii="Poppins" w:hAnsi="Poppins" w:cs="Poppins"/>
        </w:rPr>
        <w:t xml:space="preserve">z </w:t>
      </w:r>
      <w:r w:rsidR="00CB7AD7">
        <w:rPr>
          <w:rFonts w:ascii="Poppins" w:hAnsi="Poppins" w:cs="Poppins"/>
        </w:rPr>
        <w:t xml:space="preserve">ujawnioną </w:t>
      </w:r>
      <w:r w:rsidR="007A38C5">
        <w:rPr>
          <w:rFonts w:ascii="Poppins" w:hAnsi="Poppins" w:cs="Poppins"/>
        </w:rPr>
        <w:t xml:space="preserve">ceną poniżej 673,4 tys. zł miał miejsce </w:t>
      </w:r>
      <w:r w:rsidR="007A38C5" w:rsidRPr="00231633">
        <w:rPr>
          <w:rFonts w:ascii="Poppins" w:hAnsi="Poppins" w:cs="Poppins"/>
        </w:rPr>
        <w:t>w</w:t>
      </w:r>
      <w:r w:rsidR="007A38C5">
        <w:rPr>
          <w:rFonts w:ascii="Poppins" w:hAnsi="Poppins" w:cs="Poppins"/>
        </w:rPr>
        <w:t xml:space="preserve"> Warszawie. </w:t>
      </w:r>
      <w:r w:rsidR="007A38C5" w:rsidRPr="00231633">
        <w:rPr>
          <w:rFonts w:ascii="Poppins" w:hAnsi="Poppins" w:cs="Poppins"/>
        </w:rPr>
        <w:t xml:space="preserve">Pod koniec </w:t>
      </w:r>
      <w:r w:rsidR="00CB7AD7">
        <w:rPr>
          <w:rFonts w:ascii="Poppins" w:hAnsi="Poppins" w:cs="Poppins"/>
        </w:rPr>
        <w:t xml:space="preserve">sierpnia </w:t>
      </w:r>
      <w:r w:rsidR="007A38C5" w:rsidRPr="00231633">
        <w:rPr>
          <w:rFonts w:ascii="Poppins" w:hAnsi="Poppins" w:cs="Poppins"/>
        </w:rPr>
        <w:t xml:space="preserve">było ich tam </w:t>
      </w:r>
      <w:r w:rsidR="00CB7AD7">
        <w:rPr>
          <w:rFonts w:ascii="Poppins" w:hAnsi="Poppins" w:cs="Poppins"/>
        </w:rPr>
        <w:t xml:space="preserve">w ofercie firm deweloperskich przeszło 4,1 </w:t>
      </w:r>
      <w:r w:rsidR="007A38C5">
        <w:rPr>
          <w:rFonts w:ascii="Poppins" w:hAnsi="Poppins" w:cs="Poppins"/>
        </w:rPr>
        <w:t>tys. (+1</w:t>
      </w:r>
      <w:r w:rsidR="00CB7AD7">
        <w:rPr>
          <w:rFonts w:ascii="Poppins" w:hAnsi="Poppins" w:cs="Poppins"/>
        </w:rPr>
        <w:t>4</w:t>
      </w:r>
      <w:r w:rsidR="007A38C5">
        <w:rPr>
          <w:rFonts w:ascii="Poppins" w:hAnsi="Poppins" w:cs="Poppins"/>
        </w:rPr>
        <w:t>%). O</w:t>
      </w:r>
      <w:r w:rsidR="007A38C5" w:rsidRPr="00231633">
        <w:rPr>
          <w:rFonts w:ascii="Poppins" w:hAnsi="Poppins" w:cs="Poppins"/>
        </w:rPr>
        <w:t xml:space="preserve"> </w:t>
      </w:r>
      <w:r w:rsidR="00CB7AD7">
        <w:rPr>
          <w:rFonts w:ascii="Poppins" w:hAnsi="Poppins" w:cs="Poppins"/>
        </w:rPr>
        <w:t xml:space="preserve">11% </w:t>
      </w:r>
      <w:r w:rsidR="007A38C5">
        <w:rPr>
          <w:rFonts w:ascii="Poppins" w:hAnsi="Poppins" w:cs="Poppins"/>
        </w:rPr>
        <w:t xml:space="preserve">zwiększyła się </w:t>
      </w:r>
      <w:r w:rsidR="00CB7AD7">
        <w:rPr>
          <w:rFonts w:ascii="Poppins" w:hAnsi="Poppins" w:cs="Poppins"/>
        </w:rPr>
        <w:t xml:space="preserve">ona </w:t>
      </w:r>
      <w:r w:rsidR="007A38C5">
        <w:rPr>
          <w:rFonts w:ascii="Poppins" w:hAnsi="Poppins" w:cs="Poppins"/>
        </w:rPr>
        <w:t>w</w:t>
      </w:r>
      <w:r w:rsidR="007A38C5" w:rsidRPr="00231633">
        <w:rPr>
          <w:rFonts w:ascii="Poppins" w:hAnsi="Poppins" w:cs="Poppins"/>
        </w:rPr>
        <w:t xml:space="preserve"> </w:t>
      </w:r>
      <w:r w:rsidR="00CB7AD7">
        <w:rPr>
          <w:rFonts w:ascii="Poppins" w:hAnsi="Poppins" w:cs="Poppins"/>
        </w:rPr>
        <w:t xml:space="preserve">Krakowie </w:t>
      </w:r>
      <w:r w:rsidR="007A38C5">
        <w:rPr>
          <w:rFonts w:ascii="Poppins" w:hAnsi="Poppins" w:cs="Poppins"/>
        </w:rPr>
        <w:t>(do ok. 3,</w:t>
      </w:r>
      <w:r w:rsidR="00CB7AD7">
        <w:rPr>
          <w:rFonts w:ascii="Poppins" w:hAnsi="Poppins" w:cs="Poppins"/>
        </w:rPr>
        <w:t>1</w:t>
      </w:r>
      <w:r w:rsidR="007A38C5">
        <w:rPr>
          <w:rFonts w:ascii="Poppins" w:hAnsi="Poppins" w:cs="Poppins"/>
        </w:rPr>
        <w:t xml:space="preserve"> tys.</w:t>
      </w:r>
      <w:r w:rsidR="00CB7AD7">
        <w:rPr>
          <w:rFonts w:ascii="Poppins" w:hAnsi="Poppins" w:cs="Poppins"/>
        </w:rPr>
        <w:t xml:space="preserve"> lokali</w:t>
      </w:r>
      <w:r w:rsidR="007A38C5">
        <w:rPr>
          <w:rFonts w:ascii="Poppins" w:hAnsi="Poppins" w:cs="Poppins"/>
        </w:rPr>
        <w:t>)</w:t>
      </w:r>
      <w:r w:rsidR="00CB7AD7">
        <w:rPr>
          <w:rFonts w:ascii="Poppins" w:hAnsi="Poppins" w:cs="Poppins"/>
        </w:rPr>
        <w:t xml:space="preserve">, choć wciąż jest najmniejsza </w:t>
      </w:r>
      <w:r w:rsidR="003B0C71">
        <w:rPr>
          <w:rFonts w:ascii="Poppins" w:hAnsi="Poppins" w:cs="Poppins"/>
        </w:rPr>
        <w:t>wśród największych</w:t>
      </w:r>
      <w:r w:rsidR="00CB7AD7">
        <w:rPr>
          <w:rFonts w:ascii="Poppins" w:hAnsi="Poppins" w:cs="Poppins"/>
        </w:rPr>
        <w:t xml:space="preserve"> metropolii. </w:t>
      </w:r>
      <w:r w:rsidR="007A38C5">
        <w:rPr>
          <w:rFonts w:ascii="Poppins" w:hAnsi="Poppins" w:cs="Poppins"/>
        </w:rPr>
        <w:t xml:space="preserve">W pozostałych poprawa dostępności mieszkań nie była tak spektakularna. We Wrocławiu </w:t>
      </w:r>
      <w:r w:rsidR="00CB7AD7">
        <w:rPr>
          <w:rFonts w:ascii="Poppins" w:hAnsi="Poppins" w:cs="Poppins"/>
        </w:rPr>
        <w:t xml:space="preserve">gospodarstwa </w:t>
      </w:r>
      <w:r w:rsidR="007A38C5">
        <w:rPr>
          <w:rFonts w:ascii="Poppins" w:hAnsi="Poppins" w:cs="Poppins"/>
        </w:rPr>
        <w:t xml:space="preserve">dwuosobowe mogły przebierać w </w:t>
      </w:r>
      <w:r w:rsidR="00CB7AD7">
        <w:rPr>
          <w:rFonts w:ascii="Poppins" w:hAnsi="Poppins" w:cs="Poppins"/>
        </w:rPr>
        <w:t xml:space="preserve">blisko </w:t>
      </w:r>
      <w:r w:rsidR="007A38C5">
        <w:rPr>
          <w:rFonts w:ascii="Poppins" w:hAnsi="Poppins" w:cs="Poppins"/>
        </w:rPr>
        <w:t>4,</w:t>
      </w:r>
      <w:r w:rsidR="00CB7AD7">
        <w:rPr>
          <w:rFonts w:ascii="Poppins" w:hAnsi="Poppins" w:cs="Poppins"/>
        </w:rPr>
        <w:t>4</w:t>
      </w:r>
      <w:r w:rsidR="007A38C5">
        <w:rPr>
          <w:rFonts w:ascii="Poppins" w:hAnsi="Poppins" w:cs="Poppins"/>
        </w:rPr>
        <w:t xml:space="preserve"> tys. mieszkań (+</w:t>
      </w:r>
      <w:r w:rsidR="00CB7AD7">
        <w:rPr>
          <w:rFonts w:ascii="Poppins" w:hAnsi="Poppins" w:cs="Poppins"/>
        </w:rPr>
        <w:t>3</w:t>
      </w:r>
      <w:r w:rsidR="007A38C5">
        <w:rPr>
          <w:rFonts w:ascii="Poppins" w:hAnsi="Poppins" w:cs="Poppins"/>
        </w:rPr>
        <w:t>%), w Poznaniu – ok. 4,</w:t>
      </w:r>
      <w:r w:rsidR="00CB7AD7">
        <w:rPr>
          <w:rFonts w:ascii="Poppins" w:hAnsi="Poppins" w:cs="Poppins"/>
        </w:rPr>
        <w:t>6</w:t>
      </w:r>
      <w:r w:rsidR="007A38C5">
        <w:rPr>
          <w:rFonts w:ascii="Poppins" w:hAnsi="Poppins" w:cs="Poppins"/>
        </w:rPr>
        <w:t xml:space="preserve"> tys. (+</w:t>
      </w:r>
      <w:r w:rsidR="00CB7AD7">
        <w:rPr>
          <w:rFonts w:ascii="Poppins" w:hAnsi="Poppins" w:cs="Poppins"/>
        </w:rPr>
        <w:t>3</w:t>
      </w:r>
      <w:r w:rsidR="007A38C5">
        <w:rPr>
          <w:rFonts w:ascii="Poppins" w:hAnsi="Poppins" w:cs="Poppins"/>
        </w:rPr>
        <w:t xml:space="preserve">%). Tradycyjnie najwięcej było </w:t>
      </w:r>
      <w:r w:rsidR="00CB7AD7">
        <w:rPr>
          <w:rFonts w:ascii="Poppins" w:hAnsi="Poppins" w:cs="Poppins"/>
        </w:rPr>
        <w:t xml:space="preserve">ich </w:t>
      </w:r>
      <w:r w:rsidR="007A38C5">
        <w:rPr>
          <w:rFonts w:ascii="Poppins" w:hAnsi="Poppins" w:cs="Poppins"/>
        </w:rPr>
        <w:t xml:space="preserve">w </w:t>
      </w:r>
      <w:r w:rsidR="00CB7AD7">
        <w:rPr>
          <w:rFonts w:ascii="Poppins" w:hAnsi="Poppins" w:cs="Poppins"/>
        </w:rPr>
        <w:t>GZM</w:t>
      </w:r>
      <w:r w:rsidR="007A38C5">
        <w:rPr>
          <w:rFonts w:ascii="Poppins" w:hAnsi="Poppins" w:cs="Poppins"/>
        </w:rPr>
        <w:t xml:space="preserve"> (blisko 7,</w:t>
      </w:r>
      <w:r w:rsidR="00CB7AD7">
        <w:rPr>
          <w:rFonts w:ascii="Poppins" w:hAnsi="Poppins" w:cs="Poppins"/>
        </w:rPr>
        <w:t>6</w:t>
      </w:r>
      <w:r w:rsidR="007A38C5">
        <w:rPr>
          <w:rFonts w:ascii="Poppins" w:hAnsi="Poppins" w:cs="Poppins"/>
        </w:rPr>
        <w:t xml:space="preserve"> tys.) oraz w Łodzi (</w:t>
      </w:r>
      <w:r w:rsidR="00CB7AD7">
        <w:rPr>
          <w:rFonts w:ascii="Poppins" w:hAnsi="Poppins" w:cs="Poppins"/>
        </w:rPr>
        <w:t xml:space="preserve">przeszło </w:t>
      </w:r>
      <w:r w:rsidR="007A38C5">
        <w:rPr>
          <w:rFonts w:ascii="Poppins" w:hAnsi="Poppins" w:cs="Poppins"/>
        </w:rPr>
        <w:t xml:space="preserve">6,6 tys.), gdzie oferta firm deweloperskich </w:t>
      </w:r>
      <w:r w:rsidR="00CB7AD7">
        <w:rPr>
          <w:rFonts w:ascii="Poppins" w:hAnsi="Poppins" w:cs="Poppins"/>
        </w:rPr>
        <w:t>wzrosła o odpowiednio 2% i 1%. Niestety, także w tym przypadku „czarną owcą” okazało się Trójmiasto. Ta metropolia była jedyną, w której oferta skurczyła się do niespełna 3,1 tys. mieszkań (-5%).</w:t>
      </w:r>
    </w:p>
    <w:p w14:paraId="5903FB6E" w14:textId="7F63D3B0" w:rsidR="007A38C5" w:rsidRPr="007A38C5" w:rsidRDefault="003A448E" w:rsidP="007A38C5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noProof/>
        </w:rPr>
        <w:drawing>
          <wp:inline distT="0" distB="0" distL="0" distR="0" wp14:anchorId="33BD0B69" wp14:editId="4D4E38A9">
            <wp:extent cx="6645910" cy="3738245"/>
            <wp:effectExtent l="0" t="0" r="2540" b="0"/>
            <wp:docPr id="1457747558" name="Obraz 4" descr="Obraz zawierający tekst, zrzut ekranu, diagram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747558" name="Obraz 4" descr="Obraz zawierający tekst, zrzut ekranu, diagram, design&#10;&#10;Zawartość wygenerowana przez AI może być niepoprawna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D4BAE" w14:textId="28AE4B48" w:rsidR="006124CC" w:rsidRDefault="00CB7AD7" w:rsidP="00155DC2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Jakie mieszkania są w</w:t>
      </w:r>
      <w:r w:rsidR="00591D89">
        <w:rPr>
          <w:rFonts w:ascii="Poppins" w:hAnsi="Poppins" w:cs="Poppins"/>
        </w:rPr>
        <w:t xml:space="preserve"> zasięgu tej grupy nabywców</w:t>
      </w:r>
      <w:r>
        <w:rPr>
          <w:rFonts w:ascii="Poppins" w:hAnsi="Poppins" w:cs="Poppins"/>
        </w:rPr>
        <w:t>? Dysponując kwotą 673,4 tys. zł</w:t>
      </w:r>
      <w:r w:rsidR="009112F7">
        <w:rPr>
          <w:rFonts w:ascii="Poppins" w:hAnsi="Poppins" w:cs="Poppins"/>
        </w:rPr>
        <w:t>,</w:t>
      </w:r>
      <w:r>
        <w:rPr>
          <w:rFonts w:ascii="Poppins" w:hAnsi="Poppins" w:cs="Poppins"/>
        </w:rPr>
        <w:t xml:space="preserve"> mo</w:t>
      </w:r>
      <w:r w:rsidR="00CA2359">
        <w:rPr>
          <w:rFonts w:ascii="Poppins" w:hAnsi="Poppins" w:cs="Poppins"/>
        </w:rPr>
        <w:t>gą</w:t>
      </w:r>
      <w:r>
        <w:rPr>
          <w:rFonts w:ascii="Poppins" w:hAnsi="Poppins" w:cs="Poppins"/>
        </w:rPr>
        <w:t xml:space="preserve"> pokusić się o zakup mieszkania </w:t>
      </w:r>
      <w:r w:rsidR="00302B05">
        <w:rPr>
          <w:rFonts w:ascii="Poppins" w:hAnsi="Poppins" w:cs="Poppins"/>
        </w:rPr>
        <w:t>trzypokojow</w:t>
      </w:r>
      <w:r>
        <w:rPr>
          <w:rFonts w:ascii="Poppins" w:hAnsi="Poppins" w:cs="Poppins"/>
        </w:rPr>
        <w:t>ego</w:t>
      </w:r>
      <w:r w:rsidR="00155DC2" w:rsidRPr="00231633">
        <w:rPr>
          <w:rFonts w:ascii="Poppins" w:hAnsi="Poppins" w:cs="Poppins"/>
        </w:rPr>
        <w:t xml:space="preserve">, </w:t>
      </w:r>
      <w:r w:rsidR="00302B05">
        <w:rPr>
          <w:rFonts w:ascii="Poppins" w:hAnsi="Poppins" w:cs="Poppins"/>
        </w:rPr>
        <w:t xml:space="preserve">a </w:t>
      </w:r>
      <w:r w:rsidR="00302B05" w:rsidRPr="00231633">
        <w:rPr>
          <w:rFonts w:ascii="Poppins" w:hAnsi="Poppins" w:cs="Poppins"/>
        </w:rPr>
        <w:t>w Łodzi i G</w:t>
      </w:r>
      <w:r>
        <w:rPr>
          <w:rFonts w:ascii="Poppins" w:hAnsi="Poppins" w:cs="Poppins"/>
        </w:rPr>
        <w:t xml:space="preserve">ZM </w:t>
      </w:r>
      <w:r w:rsidR="00302B05">
        <w:rPr>
          <w:rFonts w:ascii="Poppins" w:hAnsi="Poppins" w:cs="Poppins"/>
        </w:rPr>
        <w:t xml:space="preserve">nawet </w:t>
      </w:r>
      <w:r w:rsidR="00155DC2" w:rsidRPr="00231633">
        <w:rPr>
          <w:rFonts w:ascii="Poppins" w:hAnsi="Poppins" w:cs="Poppins"/>
        </w:rPr>
        <w:t>czteropokojow</w:t>
      </w:r>
      <w:r>
        <w:rPr>
          <w:rFonts w:ascii="Poppins" w:hAnsi="Poppins" w:cs="Poppins"/>
        </w:rPr>
        <w:t>ego</w:t>
      </w:r>
      <w:r w:rsidR="00591D89">
        <w:rPr>
          <w:rFonts w:ascii="Poppins" w:hAnsi="Poppins" w:cs="Poppins"/>
        </w:rPr>
        <w:t>.</w:t>
      </w:r>
      <w:r w:rsidR="00155DC2" w:rsidRPr="00231633">
        <w:rPr>
          <w:rFonts w:ascii="Poppins" w:hAnsi="Poppins" w:cs="Poppins"/>
        </w:rPr>
        <w:t xml:space="preserve"> </w:t>
      </w:r>
      <w:r w:rsidR="00CA2359">
        <w:rPr>
          <w:rFonts w:ascii="Poppins" w:hAnsi="Poppins" w:cs="Poppins"/>
        </w:rPr>
        <w:t xml:space="preserve">Przy czym w </w:t>
      </w:r>
      <w:r w:rsidR="001B414C">
        <w:rPr>
          <w:rFonts w:ascii="Poppins" w:hAnsi="Poppins" w:cs="Poppins"/>
        </w:rPr>
        <w:t xml:space="preserve">Krakowie i Warszawie </w:t>
      </w:r>
      <w:r w:rsidR="00CA2359">
        <w:rPr>
          <w:rFonts w:ascii="Poppins" w:hAnsi="Poppins" w:cs="Poppins"/>
        </w:rPr>
        <w:t xml:space="preserve">w ofercie przeważały w sierpniu </w:t>
      </w:r>
      <w:r w:rsidR="00155DC2" w:rsidRPr="00231633">
        <w:rPr>
          <w:rFonts w:ascii="Poppins" w:hAnsi="Poppins" w:cs="Poppins"/>
        </w:rPr>
        <w:t xml:space="preserve">mieszkania dwupokojowe. </w:t>
      </w:r>
      <w:r w:rsidR="00CA2359">
        <w:rPr>
          <w:rFonts w:ascii="Poppins" w:hAnsi="Poppins" w:cs="Poppins"/>
        </w:rPr>
        <w:t>B</w:t>
      </w:r>
      <w:r w:rsidR="00ED465C">
        <w:rPr>
          <w:rFonts w:ascii="Poppins" w:hAnsi="Poppins" w:cs="Poppins"/>
        </w:rPr>
        <w:t xml:space="preserve">yło </w:t>
      </w:r>
      <w:r w:rsidR="00CA2359">
        <w:rPr>
          <w:rFonts w:ascii="Poppins" w:hAnsi="Poppins" w:cs="Poppins"/>
        </w:rPr>
        <w:t xml:space="preserve">ich </w:t>
      </w:r>
      <w:r w:rsidR="00ED465C">
        <w:rPr>
          <w:rFonts w:ascii="Poppins" w:hAnsi="Poppins" w:cs="Poppins"/>
        </w:rPr>
        <w:t xml:space="preserve">tam </w:t>
      </w:r>
      <w:r w:rsidR="00E51AE6">
        <w:rPr>
          <w:rFonts w:ascii="Poppins" w:hAnsi="Poppins" w:cs="Poppins"/>
        </w:rPr>
        <w:t xml:space="preserve">zdecydowanie </w:t>
      </w:r>
      <w:r w:rsidR="00ED465C">
        <w:rPr>
          <w:rFonts w:ascii="Poppins" w:hAnsi="Poppins" w:cs="Poppins"/>
        </w:rPr>
        <w:t>więcej</w:t>
      </w:r>
      <w:r w:rsidR="00CA2359">
        <w:rPr>
          <w:rFonts w:ascii="Poppins" w:hAnsi="Poppins" w:cs="Poppins"/>
        </w:rPr>
        <w:t xml:space="preserve"> niż kawalerek</w:t>
      </w:r>
      <w:r w:rsidR="00ED465C">
        <w:rPr>
          <w:rFonts w:ascii="Poppins" w:hAnsi="Poppins" w:cs="Poppins"/>
        </w:rPr>
        <w:t>.</w:t>
      </w:r>
      <w:r w:rsidR="00E51AE6">
        <w:rPr>
          <w:rFonts w:ascii="Poppins" w:hAnsi="Poppins" w:cs="Poppins"/>
        </w:rPr>
        <w:t xml:space="preserve"> </w:t>
      </w:r>
    </w:p>
    <w:p w14:paraId="61FE3C04" w14:textId="77777777" w:rsidR="005512B3" w:rsidRDefault="005512B3" w:rsidP="0033354D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 </w:t>
      </w:r>
      <w:r w:rsidR="00D374DD" w:rsidRPr="00231633">
        <w:rPr>
          <w:rFonts w:ascii="Poppins" w:hAnsi="Poppins" w:cs="Poppins"/>
        </w:rPr>
        <w:t xml:space="preserve">najlepszej sytuacji są </w:t>
      </w:r>
      <w:r w:rsidR="00E00375" w:rsidRPr="00231633">
        <w:rPr>
          <w:rFonts w:ascii="Poppins" w:hAnsi="Poppins" w:cs="Poppins"/>
        </w:rPr>
        <w:t xml:space="preserve">przeciętnie zarabiające </w:t>
      </w:r>
      <w:r w:rsidR="00D374DD" w:rsidRPr="00231633">
        <w:rPr>
          <w:rFonts w:ascii="Poppins" w:hAnsi="Poppins" w:cs="Poppins"/>
        </w:rPr>
        <w:t xml:space="preserve">rodziny </w:t>
      </w:r>
      <w:r w:rsidR="006124CC" w:rsidRPr="00231633">
        <w:rPr>
          <w:rFonts w:ascii="Poppins" w:hAnsi="Poppins" w:cs="Poppins"/>
        </w:rPr>
        <w:t>z dzieckiem</w:t>
      </w:r>
      <w:r w:rsidR="000778A7" w:rsidRPr="00231633">
        <w:rPr>
          <w:rFonts w:ascii="Poppins" w:hAnsi="Poppins" w:cs="Poppins"/>
        </w:rPr>
        <w:t xml:space="preserve">, bo </w:t>
      </w:r>
      <w:r w:rsidR="00B611F4" w:rsidRPr="00231633">
        <w:rPr>
          <w:rFonts w:ascii="Poppins" w:hAnsi="Poppins" w:cs="Poppins"/>
        </w:rPr>
        <w:t xml:space="preserve">przy ich zdolności kredytowej </w:t>
      </w:r>
      <w:r w:rsidR="00CA2359">
        <w:rPr>
          <w:rFonts w:ascii="Poppins" w:hAnsi="Poppins" w:cs="Poppins"/>
        </w:rPr>
        <w:t xml:space="preserve">(blisko 620,5 tys. zł) powiększonej o wkład własny (ok. 155,1 tys. zł) </w:t>
      </w:r>
      <w:r w:rsidR="00B611F4" w:rsidRPr="00231633">
        <w:rPr>
          <w:rFonts w:ascii="Poppins" w:hAnsi="Poppins" w:cs="Poppins"/>
        </w:rPr>
        <w:t xml:space="preserve">w każdej z metropolii </w:t>
      </w:r>
      <w:r w:rsidR="000778A7" w:rsidRPr="00231633">
        <w:rPr>
          <w:rFonts w:ascii="Poppins" w:hAnsi="Poppins" w:cs="Poppins"/>
        </w:rPr>
        <w:t>mo</w:t>
      </w:r>
      <w:r>
        <w:rPr>
          <w:rFonts w:ascii="Poppins" w:hAnsi="Poppins" w:cs="Poppins"/>
        </w:rPr>
        <w:t>żna</w:t>
      </w:r>
      <w:r w:rsidR="000778A7" w:rsidRPr="00231633">
        <w:rPr>
          <w:rFonts w:ascii="Poppins" w:hAnsi="Poppins" w:cs="Poppins"/>
        </w:rPr>
        <w:t xml:space="preserve"> przebierać w </w:t>
      </w:r>
      <w:r w:rsidR="00AE7019" w:rsidRPr="00231633">
        <w:rPr>
          <w:rFonts w:ascii="Poppins" w:hAnsi="Poppins" w:cs="Poppins"/>
        </w:rPr>
        <w:t>tysiącach ofer</w:t>
      </w:r>
      <w:r w:rsidR="00845D54">
        <w:rPr>
          <w:rFonts w:ascii="Poppins" w:hAnsi="Poppins" w:cs="Poppins"/>
        </w:rPr>
        <w:t>owanych mieszkań</w:t>
      </w:r>
      <w:r w:rsidR="004B5788" w:rsidRPr="00231633">
        <w:rPr>
          <w:rFonts w:ascii="Poppins" w:hAnsi="Poppins" w:cs="Poppins"/>
        </w:rPr>
        <w:t xml:space="preserve">. </w:t>
      </w:r>
      <w:r w:rsidR="00E51AE6">
        <w:rPr>
          <w:rFonts w:ascii="Poppins" w:hAnsi="Poppins" w:cs="Poppins"/>
        </w:rPr>
        <w:t xml:space="preserve">W </w:t>
      </w:r>
      <w:r w:rsidR="00CA2359">
        <w:rPr>
          <w:rFonts w:ascii="Poppins" w:hAnsi="Poppins" w:cs="Poppins"/>
        </w:rPr>
        <w:t xml:space="preserve">sierpniu </w:t>
      </w:r>
      <w:r w:rsidR="00845D54">
        <w:rPr>
          <w:rFonts w:ascii="Poppins" w:hAnsi="Poppins" w:cs="Poppins"/>
        </w:rPr>
        <w:t>ich liczba</w:t>
      </w:r>
      <w:r w:rsidR="00ED465C">
        <w:rPr>
          <w:rFonts w:ascii="Poppins" w:hAnsi="Poppins" w:cs="Poppins"/>
        </w:rPr>
        <w:t xml:space="preserve"> </w:t>
      </w:r>
      <w:r w:rsidR="00E51AE6">
        <w:rPr>
          <w:rFonts w:ascii="Poppins" w:hAnsi="Poppins" w:cs="Poppins"/>
        </w:rPr>
        <w:t xml:space="preserve">wzrosła o </w:t>
      </w:r>
      <w:r w:rsidR="00293754">
        <w:rPr>
          <w:rFonts w:ascii="Poppins" w:hAnsi="Poppins" w:cs="Poppins"/>
        </w:rPr>
        <w:t>8</w:t>
      </w:r>
      <w:r w:rsidR="00E51AE6">
        <w:rPr>
          <w:rFonts w:ascii="Poppins" w:hAnsi="Poppins" w:cs="Poppins"/>
        </w:rPr>
        <w:t xml:space="preserve">% w </w:t>
      </w:r>
      <w:r w:rsidR="00E51AE6">
        <w:rPr>
          <w:rFonts w:ascii="Poppins" w:hAnsi="Poppins" w:cs="Poppins"/>
        </w:rPr>
        <w:lastRenderedPageBreak/>
        <w:t xml:space="preserve">Warszawie (do </w:t>
      </w:r>
      <w:r w:rsidR="00293754">
        <w:rPr>
          <w:rFonts w:ascii="Poppins" w:hAnsi="Poppins" w:cs="Poppins"/>
        </w:rPr>
        <w:t xml:space="preserve">ponad </w:t>
      </w:r>
      <w:r w:rsidR="00E51AE6">
        <w:rPr>
          <w:rFonts w:ascii="Poppins" w:hAnsi="Poppins" w:cs="Poppins"/>
        </w:rPr>
        <w:t>6,</w:t>
      </w:r>
      <w:r w:rsidR="00293754">
        <w:rPr>
          <w:rFonts w:ascii="Poppins" w:hAnsi="Poppins" w:cs="Poppins"/>
        </w:rPr>
        <w:t>7</w:t>
      </w:r>
      <w:r w:rsidR="00E51AE6">
        <w:rPr>
          <w:rFonts w:ascii="Poppins" w:hAnsi="Poppins" w:cs="Poppins"/>
        </w:rPr>
        <w:t xml:space="preserve"> tys.), o </w:t>
      </w:r>
      <w:r w:rsidR="00293754">
        <w:rPr>
          <w:rFonts w:ascii="Poppins" w:hAnsi="Poppins" w:cs="Poppins"/>
        </w:rPr>
        <w:t>6</w:t>
      </w:r>
      <w:r w:rsidR="00E51AE6">
        <w:rPr>
          <w:rFonts w:ascii="Poppins" w:hAnsi="Poppins" w:cs="Poppins"/>
        </w:rPr>
        <w:t xml:space="preserve">% w </w:t>
      </w:r>
      <w:r w:rsidR="00293754">
        <w:rPr>
          <w:rFonts w:ascii="Poppins" w:hAnsi="Poppins" w:cs="Poppins"/>
        </w:rPr>
        <w:t xml:space="preserve">Krakowie (do ok. 5,1 tys.) oraz </w:t>
      </w:r>
      <w:r w:rsidR="00ED465C">
        <w:rPr>
          <w:rFonts w:ascii="Poppins" w:hAnsi="Poppins" w:cs="Poppins"/>
        </w:rPr>
        <w:t xml:space="preserve">o </w:t>
      </w:r>
      <w:r w:rsidR="00293754">
        <w:rPr>
          <w:rFonts w:ascii="Poppins" w:hAnsi="Poppins" w:cs="Poppins"/>
        </w:rPr>
        <w:t>1</w:t>
      </w:r>
      <w:r w:rsidR="00ED465C">
        <w:rPr>
          <w:rFonts w:ascii="Poppins" w:hAnsi="Poppins" w:cs="Poppins"/>
        </w:rPr>
        <w:t xml:space="preserve">% - w </w:t>
      </w:r>
      <w:r w:rsidR="00E51AE6">
        <w:rPr>
          <w:rFonts w:ascii="Poppins" w:hAnsi="Poppins" w:cs="Poppins"/>
        </w:rPr>
        <w:t xml:space="preserve">Poznaniu </w:t>
      </w:r>
      <w:r w:rsidR="00ED465C">
        <w:rPr>
          <w:rFonts w:ascii="Poppins" w:hAnsi="Poppins" w:cs="Poppins"/>
        </w:rPr>
        <w:t xml:space="preserve">(do </w:t>
      </w:r>
      <w:r w:rsidR="00293754">
        <w:rPr>
          <w:rFonts w:ascii="Poppins" w:hAnsi="Poppins" w:cs="Poppins"/>
        </w:rPr>
        <w:t xml:space="preserve">6 </w:t>
      </w:r>
      <w:r w:rsidR="00ED465C">
        <w:rPr>
          <w:rFonts w:ascii="Poppins" w:hAnsi="Poppins" w:cs="Poppins"/>
        </w:rPr>
        <w:t>tys.)</w:t>
      </w:r>
      <w:r w:rsidR="00293754">
        <w:rPr>
          <w:rFonts w:ascii="Poppins" w:hAnsi="Poppins" w:cs="Poppins"/>
        </w:rPr>
        <w:t xml:space="preserve">, Łodzi (do niespełna 7,6 tys.) i GZM (ponad 8,9 tys. mieszkań). I znów niechlubnym wyjątkiem było Trójmiasto, gdzie oferta mieszkań z ujawnioną ceną poniżej 775,6 tys. zł skurczyła się o 5% (do niespełna 4,2 tys.). 1% spadek liczby mieszkań w tym przedziale cenowym miał miejsce we Wrocławiu (do niespełna 6,6 tys.). </w:t>
      </w:r>
    </w:p>
    <w:p w14:paraId="374DE8F0" w14:textId="4506C791" w:rsidR="00293754" w:rsidRDefault="003A448E" w:rsidP="00293754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noProof/>
        </w:rPr>
        <w:drawing>
          <wp:inline distT="0" distB="0" distL="0" distR="0" wp14:anchorId="3022E25D" wp14:editId="1D3A0600">
            <wp:extent cx="6645910" cy="3738245"/>
            <wp:effectExtent l="0" t="0" r="2540" b="0"/>
            <wp:docPr id="1333891361" name="Obraz 5" descr="Obraz zawierający tekst, zrzut ekranu, diagram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891361" name="Obraz 5" descr="Obraz zawierający tekst, zrzut ekranu, diagram, design&#10;&#10;Zawartość wygenerowana przez AI może być niepoprawna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AB4A3" w14:textId="77777777" w:rsidR="00C66A2C" w:rsidRDefault="00C66A2C" w:rsidP="005512B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Warto wiedzieć, że w </w:t>
      </w:r>
      <w:r w:rsidR="005512B3" w:rsidRPr="00231633">
        <w:rPr>
          <w:rFonts w:ascii="Poppins" w:hAnsi="Poppins" w:cs="Poppins"/>
        </w:rPr>
        <w:t xml:space="preserve">zasięgu </w:t>
      </w:r>
      <w:r w:rsidR="005512B3">
        <w:rPr>
          <w:rFonts w:ascii="Poppins" w:hAnsi="Poppins" w:cs="Poppins"/>
        </w:rPr>
        <w:t xml:space="preserve">przeciętnie zarabiającej rodziny z dzieckiem </w:t>
      </w:r>
      <w:r>
        <w:rPr>
          <w:rFonts w:ascii="Poppins" w:hAnsi="Poppins" w:cs="Poppins"/>
        </w:rPr>
        <w:t>są</w:t>
      </w:r>
      <w:r w:rsidR="005512B3" w:rsidRPr="00231633">
        <w:rPr>
          <w:rFonts w:ascii="Poppins" w:hAnsi="Poppins" w:cs="Poppins"/>
        </w:rPr>
        <w:t xml:space="preserve"> nawet mieszkania czteropokojowe. </w:t>
      </w:r>
      <w:r w:rsidR="005512B3">
        <w:rPr>
          <w:rFonts w:ascii="Poppins" w:hAnsi="Poppins" w:cs="Poppins"/>
        </w:rPr>
        <w:t>W</w:t>
      </w:r>
      <w:r>
        <w:rPr>
          <w:rFonts w:ascii="Poppins" w:hAnsi="Poppins" w:cs="Poppins"/>
        </w:rPr>
        <w:t xml:space="preserve"> sierpniu w</w:t>
      </w:r>
      <w:r w:rsidR="005512B3" w:rsidRPr="00231633">
        <w:rPr>
          <w:rFonts w:ascii="Poppins" w:hAnsi="Poppins" w:cs="Poppins"/>
        </w:rPr>
        <w:t>yjątkiem był Kraków</w:t>
      </w:r>
      <w:r w:rsidR="005512B3">
        <w:rPr>
          <w:rFonts w:ascii="Poppins" w:hAnsi="Poppins" w:cs="Poppins"/>
        </w:rPr>
        <w:t xml:space="preserve"> (zaledwie 18 takich mieszkań) i </w:t>
      </w:r>
      <w:r w:rsidR="005512B3" w:rsidRPr="00231633">
        <w:rPr>
          <w:rFonts w:ascii="Poppins" w:hAnsi="Poppins" w:cs="Poppins"/>
        </w:rPr>
        <w:t>Warszawa</w:t>
      </w:r>
      <w:r w:rsidR="005512B3">
        <w:rPr>
          <w:rFonts w:ascii="Poppins" w:hAnsi="Poppins" w:cs="Poppins"/>
        </w:rPr>
        <w:t xml:space="preserve"> (40). </w:t>
      </w:r>
      <w:r w:rsidR="005512B3" w:rsidRPr="00231633">
        <w:rPr>
          <w:rFonts w:ascii="Poppins" w:hAnsi="Poppins" w:cs="Poppins"/>
        </w:rPr>
        <w:t>Najwięcej tak dużych metraży było w Górnośląsko-Zagłębiowskiej Metropolii (</w:t>
      </w:r>
      <w:r w:rsidR="005512B3">
        <w:rPr>
          <w:rFonts w:ascii="Poppins" w:hAnsi="Poppins" w:cs="Poppins"/>
        </w:rPr>
        <w:t xml:space="preserve">529 mieszkań </w:t>
      </w:r>
      <w:r w:rsidR="005512B3" w:rsidRPr="00231633">
        <w:rPr>
          <w:rFonts w:ascii="Poppins" w:hAnsi="Poppins" w:cs="Poppins"/>
        </w:rPr>
        <w:t>z ujawnioną ceną) i Łodzi (</w:t>
      </w:r>
      <w:r w:rsidR="005512B3">
        <w:rPr>
          <w:rFonts w:ascii="Poppins" w:hAnsi="Poppins" w:cs="Poppins"/>
        </w:rPr>
        <w:t>344</w:t>
      </w:r>
      <w:r w:rsidR="005512B3" w:rsidRPr="00231633">
        <w:rPr>
          <w:rFonts w:ascii="Poppins" w:hAnsi="Poppins" w:cs="Poppins"/>
        </w:rPr>
        <w:t xml:space="preserve">). </w:t>
      </w:r>
      <w:r w:rsidR="005512B3">
        <w:rPr>
          <w:rFonts w:ascii="Poppins" w:hAnsi="Poppins" w:cs="Poppins"/>
        </w:rPr>
        <w:t>M</w:t>
      </w:r>
      <w:r w:rsidR="005512B3" w:rsidRPr="00231633">
        <w:rPr>
          <w:rFonts w:ascii="Poppins" w:hAnsi="Poppins" w:cs="Poppins"/>
        </w:rPr>
        <w:t xml:space="preserve">ożna je było znaleźć </w:t>
      </w:r>
      <w:r w:rsidR="005512B3">
        <w:rPr>
          <w:rFonts w:ascii="Poppins" w:hAnsi="Poppins" w:cs="Poppins"/>
        </w:rPr>
        <w:t xml:space="preserve">także </w:t>
      </w:r>
      <w:r w:rsidR="005512B3" w:rsidRPr="00231633">
        <w:rPr>
          <w:rFonts w:ascii="Poppins" w:hAnsi="Poppins" w:cs="Poppins"/>
        </w:rPr>
        <w:t>w ofercie deweloperów w Poznaniu (</w:t>
      </w:r>
      <w:r w:rsidR="005512B3">
        <w:rPr>
          <w:rFonts w:ascii="Poppins" w:hAnsi="Poppins" w:cs="Poppins"/>
        </w:rPr>
        <w:t>109</w:t>
      </w:r>
      <w:r w:rsidR="005512B3" w:rsidRPr="00231633">
        <w:rPr>
          <w:rFonts w:ascii="Poppins" w:hAnsi="Poppins" w:cs="Poppins"/>
        </w:rPr>
        <w:t xml:space="preserve"> mieszka</w:t>
      </w:r>
      <w:r w:rsidR="005512B3">
        <w:rPr>
          <w:rFonts w:ascii="Poppins" w:hAnsi="Poppins" w:cs="Poppins"/>
        </w:rPr>
        <w:t>ń</w:t>
      </w:r>
      <w:r w:rsidR="005512B3" w:rsidRPr="00231633">
        <w:rPr>
          <w:rFonts w:ascii="Poppins" w:hAnsi="Poppins" w:cs="Poppins"/>
        </w:rPr>
        <w:t>)</w:t>
      </w:r>
      <w:r w:rsidR="005512B3">
        <w:rPr>
          <w:rFonts w:ascii="Poppins" w:hAnsi="Poppins" w:cs="Poppins"/>
        </w:rPr>
        <w:t>, Trójmieście (115) i Wrocławiu (156).</w:t>
      </w:r>
      <w:r>
        <w:rPr>
          <w:rFonts w:ascii="Poppins" w:hAnsi="Poppins" w:cs="Poppins"/>
        </w:rPr>
        <w:t xml:space="preserve"> W</w:t>
      </w:r>
      <w:r w:rsidR="005512B3">
        <w:rPr>
          <w:rFonts w:ascii="Poppins" w:hAnsi="Poppins" w:cs="Poppins"/>
        </w:rPr>
        <w:t xml:space="preserve"> praktyce wybór mieszkań może być nieco większy, gdyż wielu deweloperów jest skłonnych dać </w:t>
      </w:r>
      <w:r w:rsidR="005512B3" w:rsidRPr="00D44BF7">
        <w:rPr>
          <w:rFonts w:ascii="Poppins" w:hAnsi="Poppins" w:cs="Poppins"/>
        </w:rPr>
        <w:t xml:space="preserve">opust </w:t>
      </w:r>
      <w:r w:rsidR="005512B3">
        <w:rPr>
          <w:rFonts w:ascii="Poppins" w:hAnsi="Poppins" w:cs="Poppins"/>
        </w:rPr>
        <w:t xml:space="preserve">od </w:t>
      </w:r>
      <w:r w:rsidR="005512B3" w:rsidRPr="00D44BF7">
        <w:rPr>
          <w:rFonts w:ascii="Poppins" w:hAnsi="Poppins" w:cs="Poppins"/>
        </w:rPr>
        <w:t>cen</w:t>
      </w:r>
      <w:r w:rsidR="005512B3">
        <w:rPr>
          <w:rFonts w:ascii="Poppins" w:hAnsi="Poppins" w:cs="Poppins"/>
        </w:rPr>
        <w:t>y ofertowej</w:t>
      </w:r>
      <w:r w:rsidR="005512B3" w:rsidRPr="00D44BF7">
        <w:rPr>
          <w:rFonts w:ascii="Poppins" w:hAnsi="Poppins" w:cs="Poppins"/>
        </w:rPr>
        <w:t>.</w:t>
      </w:r>
      <w:r w:rsidR="005512B3">
        <w:rPr>
          <w:rFonts w:ascii="Poppins" w:hAnsi="Poppins" w:cs="Poppins"/>
        </w:rPr>
        <w:t xml:space="preserve"> </w:t>
      </w:r>
    </w:p>
    <w:p w14:paraId="287C88D0" w14:textId="63E9BD6F" w:rsidR="00B069B4" w:rsidRDefault="00B069B4" w:rsidP="00633549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Czy podobnie będzie w kolejnych miesiącach? Na </w:t>
      </w:r>
      <w:r w:rsidR="00C66A2C">
        <w:rPr>
          <w:rFonts w:ascii="Poppins" w:hAnsi="Poppins" w:cs="Poppins"/>
        </w:rPr>
        <w:t xml:space="preserve">początku </w:t>
      </w:r>
      <w:r w:rsidR="003B0C71">
        <w:rPr>
          <w:rFonts w:ascii="Poppins" w:hAnsi="Poppins" w:cs="Poppins"/>
        </w:rPr>
        <w:t>września Rada</w:t>
      </w:r>
      <w:r w:rsidR="00C66A2C">
        <w:rPr>
          <w:rFonts w:ascii="Poppins" w:hAnsi="Poppins" w:cs="Poppins"/>
        </w:rPr>
        <w:t xml:space="preserve"> Polityki Pieniężnej po raz trzeci w tym roku obniżyła stopy procentowe. </w:t>
      </w:r>
      <w:r>
        <w:rPr>
          <w:rFonts w:ascii="Poppins" w:hAnsi="Poppins" w:cs="Poppins"/>
        </w:rPr>
        <w:t xml:space="preserve">Ekspert portalu </w:t>
      </w:r>
      <w:hyperlink r:id="rId14" w:history="1">
        <w:r w:rsidRPr="00587CB6">
          <w:rPr>
            <w:rStyle w:val="Hipercze"/>
            <w:rFonts w:ascii="Poppins" w:hAnsi="Poppins" w:cs="Poppins"/>
          </w:rPr>
          <w:t>RynekPierwotny.pl</w:t>
        </w:r>
      </w:hyperlink>
      <w:r>
        <w:rPr>
          <w:rFonts w:ascii="Poppins" w:hAnsi="Poppins" w:cs="Poppins"/>
        </w:rPr>
        <w:t xml:space="preserve"> ocenia, </w:t>
      </w:r>
      <w:r w:rsidR="003B0C71">
        <w:rPr>
          <w:rFonts w:ascii="Poppins" w:hAnsi="Poppins" w:cs="Poppins"/>
        </w:rPr>
        <w:t>że</w:t>
      </w:r>
      <w:r>
        <w:rPr>
          <w:rFonts w:ascii="Poppins" w:hAnsi="Poppins" w:cs="Poppins"/>
        </w:rPr>
        <w:t xml:space="preserve"> </w:t>
      </w:r>
      <w:r w:rsidR="00633549">
        <w:rPr>
          <w:rFonts w:ascii="Poppins" w:hAnsi="Poppins" w:cs="Poppins"/>
        </w:rPr>
        <w:t>p</w:t>
      </w:r>
      <w:r w:rsidR="00633549" w:rsidRPr="00CC69B7">
        <w:rPr>
          <w:rFonts w:ascii="Poppins" w:hAnsi="Poppins" w:cs="Poppins"/>
          <w:bCs/>
        </w:rPr>
        <w:t xml:space="preserve">opyt </w:t>
      </w:r>
      <w:r>
        <w:rPr>
          <w:rFonts w:ascii="Poppins" w:hAnsi="Poppins" w:cs="Poppins"/>
          <w:bCs/>
        </w:rPr>
        <w:t xml:space="preserve">na mieszkania </w:t>
      </w:r>
      <w:r w:rsidR="00633549">
        <w:rPr>
          <w:rFonts w:ascii="Poppins" w:hAnsi="Poppins" w:cs="Poppins"/>
          <w:bCs/>
        </w:rPr>
        <w:t xml:space="preserve">najpewniej </w:t>
      </w:r>
      <w:r w:rsidR="00633549" w:rsidRPr="00CC69B7">
        <w:rPr>
          <w:rFonts w:ascii="Poppins" w:hAnsi="Poppins" w:cs="Poppins"/>
          <w:bCs/>
        </w:rPr>
        <w:t>nie pozostanie obojętny na poprawiającą się dostępność kredytów mieszkaniowych</w:t>
      </w:r>
      <w:r w:rsidR="00633549">
        <w:rPr>
          <w:rFonts w:ascii="Poppins" w:hAnsi="Poppins" w:cs="Poppins"/>
          <w:bCs/>
        </w:rPr>
        <w:t xml:space="preserve">. </w:t>
      </w:r>
      <w:r>
        <w:rPr>
          <w:rFonts w:ascii="Poppins" w:hAnsi="Poppins" w:cs="Poppins"/>
          <w:bCs/>
        </w:rPr>
        <w:t>Do ożywienia sprzedaży mieszkań m</w:t>
      </w:r>
      <w:r w:rsidR="00633549" w:rsidRPr="00CC69B7">
        <w:rPr>
          <w:rFonts w:ascii="Poppins" w:hAnsi="Poppins" w:cs="Poppins"/>
        </w:rPr>
        <w:t xml:space="preserve">oże się też przyczynić jawność cen, bo ułatwi kupującym wybór z bogatej oferty </w:t>
      </w:r>
      <w:r>
        <w:rPr>
          <w:rFonts w:ascii="Poppins" w:hAnsi="Poppins" w:cs="Poppins"/>
        </w:rPr>
        <w:t xml:space="preserve">firm </w:t>
      </w:r>
      <w:r w:rsidR="00633549" w:rsidRPr="00CC69B7">
        <w:rPr>
          <w:rFonts w:ascii="Poppins" w:hAnsi="Poppins" w:cs="Poppins"/>
        </w:rPr>
        <w:t>deweloper</w:t>
      </w:r>
      <w:r>
        <w:rPr>
          <w:rFonts w:ascii="Poppins" w:hAnsi="Poppins" w:cs="Poppins"/>
        </w:rPr>
        <w:t>skich</w:t>
      </w:r>
      <w:r w:rsidR="00633549" w:rsidRPr="00CC69B7">
        <w:rPr>
          <w:rFonts w:ascii="Poppins" w:hAnsi="Poppins" w:cs="Poppins"/>
        </w:rPr>
        <w:t xml:space="preserve">. </w:t>
      </w:r>
    </w:p>
    <w:p w14:paraId="7E214AB0" w14:textId="352F0EF6" w:rsidR="004F5478" w:rsidRPr="00306219" w:rsidRDefault="00B069B4" w:rsidP="00306219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- </w:t>
      </w:r>
      <w:r w:rsidR="00633549" w:rsidRPr="009112F7">
        <w:rPr>
          <w:rFonts w:ascii="Poppins" w:hAnsi="Poppins" w:cs="Poppins"/>
          <w:i/>
          <w:iCs/>
        </w:rPr>
        <w:t>Ci, którzy szukają mieszkania dla siebie</w:t>
      </w:r>
      <w:r w:rsidR="009112F7" w:rsidRPr="009112F7">
        <w:rPr>
          <w:rFonts w:ascii="Poppins" w:hAnsi="Poppins" w:cs="Poppins"/>
          <w:i/>
          <w:iCs/>
        </w:rPr>
        <w:t>,</w:t>
      </w:r>
      <w:r w:rsidR="00633549" w:rsidRPr="009112F7">
        <w:rPr>
          <w:rFonts w:ascii="Poppins" w:hAnsi="Poppins" w:cs="Poppins"/>
          <w:i/>
          <w:iCs/>
        </w:rPr>
        <w:t xml:space="preserve"> </w:t>
      </w:r>
      <w:r w:rsidRPr="009112F7">
        <w:rPr>
          <w:rFonts w:ascii="Poppins" w:hAnsi="Poppins" w:cs="Poppins"/>
          <w:i/>
          <w:iCs/>
        </w:rPr>
        <w:t xml:space="preserve">mogą </w:t>
      </w:r>
      <w:r w:rsidRPr="009112F7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spokojne </w:t>
      </w:r>
      <w:r w:rsidR="003B0C71" w:rsidRPr="009112F7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szukać </w:t>
      </w:r>
      <w:r w:rsidRPr="009112F7">
        <w:rPr>
          <w:rFonts w:ascii="Poppins" w:eastAsia="Times New Roman" w:hAnsi="Poppins" w:cs="Poppins"/>
          <w:i/>
          <w:iCs/>
          <w:color w:val="23232D"/>
          <w:lang w:eastAsia="pl-PL"/>
        </w:rPr>
        <w:t>optymalnej oferty</w:t>
      </w:r>
      <w:r w:rsidR="003B0C71" w:rsidRPr="009112F7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. </w:t>
      </w:r>
      <w:r w:rsidR="003B0C71" w:rsidRPr="009112F7">
        <w:rPr>
          <w:rFonts w:ascii="Poppins" w:hAnsi="Poppins" w:cs="Poppins"/>
          <w:i/>
          <w:iCs/>
        </w:rPr>
        <w:t>P</w:t>
      </w:r>
      <w:r w:rsidR="00633549" w:rsidRPr="009112F7">
        <w:rPr>
          <w:rFonts w:ascii="Poppins" w:hAnsi="Poppins" w:cs="Poppins"/>
          <w:i/>
          <w:iCs/>
        </w:rPr>
        <w:t xml:space="preserve">owinni </w:t>
      </w:r>
      <w:r w:rsidR="003B0C71" w:rsidRPr="009112F7">
        <w:rPr>
          <w:rFonts w:ascii="Poppins" w:hAnsi="Poppins" w:cs="Poppins"/>
          <w:i/>
          <w:iCs/>
        </w:rPr>
        <w:t xml:space="preserve">mieć jednak świadomość, że – co widać na przykładzie Trójmiasta – </w:t>
      </w:r>
      <w:r w:rsidR="00633549" w:rsidRPr="009112F7">
        <w:rPr>
          <w:rFonts w:ascii="Poppins" w:hAnsi="Poppins" w:cs="Poppins"/>
          <w:i/>
          <w:iCs/>
        </w:rPr>
        <w:t>z rynku w pierwszej kolejności zaczną znikać najtańsze</w:t>
      </w:r>
      <w:r w:rsidR="003B0C71" w:rsidRPr="009112F7">
        <w:rPr>
          <w:rFonts w:ascii="Poppins" w:hAnsi="Poppins" w:cs="Poppins"/>
          <w:i/>
          <w:iCs/>
        </w:rPr>
        <w:t xml:space="preserve"> mieszkania</w:t>
      </w:r>
      <w:r w:rsidR="003B0C71">
        <w:rPr>
          <w:rFonts w:ascii="Poppins" w:hAnsi="Poppins" w:cs="Poppins"/>
        </w:rPr>
        <w:t xml:space="preserve"> </w:t>
      </w:r>
      <w:r w:rsidR="00F463FB"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="00F463FB" w:rsidRPr="00587CB6">
        <w:rPr>
          <w:rFonts w:ascii="Poppins" w:eastAsia="Times New Roman" w:hAnsi="Poppins" w:cs="Poppins"/>
          <w:b/>
          <w:bCs/>
          <w:color w:val="23232D"/>
          <w:lang w:eastAsia="pl-PL"/>
        </w:rPr>
        <w:t>podsumowuje Marek Wielgo</w:t>
      </w:r>
      <w:r w:rsidR="00623094">
        <w:rPr>
          <w:rFonts w:ascii="Poppins" w:eastAsia="Times New Roman" w:hAnsi="Poppins" w:cs="Poppins"/>
          <w:b/>
          <w:bCs/>
          <w:color w:val="23232D"/>
          <w:lang w:eastAsia="pl-PL"/>
        </w:rPr>
        <w:t>, ekspert portalu RynekPierwotny.pl</w:t>
      </w:r>
      <w:r w:rsidR="00F463FB" w:rsidRPr="00587CB6">
        <w:rPr>
          <w:rFonts w:ascii="Poppins" w:eastAsia="Times New Roman" w:hAnsi="Poppins" w:cs="Poppins"/>
          <w:b/>
          <w:bCs/>
          <w:color w:val="23232D"/>
          <w:lang w:eastAsia="pl-PL"/>
        </w:rPr>
        <w:t>.</w:t>
      </w:r>
    </w:p>
    <w:sectPr w:rsidR="004F5478" w:rsidRPr="00306219" w:rsidSect="001C65EA">
      <w:headerReference w:type="default" r:id="rId15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3D817" w14:textId="77777777" w:rsidR="006D1744" w:rsidRDefault="006D1744" w:rsidP="00E533BD">
      <w:pPr>
        <w:spacing w:after="0" w:line="240" w:lineRule="auto"/>
      </w:pPr>
      <w:r>
        <w:separator/>
      </w:r>
    </w:p>
  </w:endnote>
  <w:endnote w:type="continuationSeparator" w:id="0">
    <w:p w14:paraId="5E956C0A" w14:textId="77777777" w:rsidR="006D1744" w:rsidRDefault="006D1744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8527F" w14:textId="77777777" w:rsidR="006D1744" w:rsidRDefault="006D1744" w:rsidP="00E533BD">
      <w:pPr>
        <w:spacing w:after="0" w:line="240" w:lineRule="auto"/>
      </w:pPr>
      <w:r>
        <w:separator/>
      </w:r>
    </w:p>
  </w:footnote>
  <w:footnote w:type="continuationSeparator" w:id="0">
    <w:p w14:paraId="5578071A" w14:textId="77777777" w:rsidR="006D1744" w:rsidRDefault="006D1744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24F7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32F4B"/>
    <w:rsid w:val="00033356"/>
    <w:rsid w:val="0003702B"/>
    <w:rsid w:val="00040729"/>
    <w:rsid w:val="00041741"/>
    <w:rsid w:val="00044139"/>
    <w:rsid w:val="00045687"/>
    <w:rsid w:val="00056E3E"/>
    <w:rsid w:val="00057F54"/>
    <w:rsid w:val="000636DD"/>
    <w:rsid w:val="00064DEF"/>
    <w:rsid w:val="00064E1B"/>
    <w:rsid w:val="00070677"/>
    <w:rsid w:val="00075310"/>
    <w:rsid w:val="0007675D"/>
    <w:rsid w:val="00077759"/>
    <w:rsid w:val="0007784C"/>
    <w:rsid w:val="000778A7"/>
    <w:rsid w:val="00080FF6"/>
    <w:rsid w:val="0008632C"/>
    <w:rsid w:val="00087149"/>
    <w:rsid w:val="00087C9A"/>
    <w:rsid w:val="000904EE"/>
    <w:rsid w:val="000911B9"/>
    <w:rsid w:val="000A1D09"/>
    <w:rsid w:val="000A2552"/>
    <w:rsid w:val="000A4278"/>
    <w:rsid w:val="000A49A7"/>
    <w:rsid w:val="000A6618"/>
    <w:rsid w:val="000B01E3"/>
    <w:rsid w:val="000B2CC0"/>
    <w:rsid w:val="000C1C14"/>
    <w:rsid w:val="000C2C30"/>
    <w:rsid w:val="000C43DB"/>
    <w:rsid w:val="000C497D"/>
    <w:rsid w:val="000D0E2C"/>
    <w:rsid w:val="000D1B95"/>
    <w:rsid w:val="000D3BC7"/>
    <w:rsid w:val="000D4D4F"/>
    <w:rsid w:val="000D7339"/>
    <w:rsid w:val="000E427E"/>
    <w:rsid w:val="000E451C"/>
    <w:rsid w:val="000E6725"/>
    <w:rsid w:val="000F0B92"/>
    <w:rsid w:val="000F2327"/>
    <w:rsid w:val="000F2A84"/>
    <w:rsid w:val="000F546E"/>
    <w:rsid w:val="001003CF"/>
    <w:rsid w:val="00100646"/>
    <w:rsid w:val="001025E3"/>
    <w:rsid w:val="001030C0"/>
    <w:rsid w:val="0010566D"/>
    <w:rsid w:val="00106C6C"/>
    <w:rsid w:val="0011039E"/>
    <w:rsid w:val="001175D2"/>
    <w:rsid w:val="001219B8"/>
    <w:rsid w:val="0012484B"/>
    <w:rsid w:val="001268F1"/>
    <w:rsid w:val="001268F3"/>
    <w:rsid w:val="001275C6"/>
    <w:rsid w:val="00132BAE"/>
    <w:rsid w:val="001346BB"/>
    <w:rsid w:val="0014309F"/>
    <w:rsid w:val="00146715"/>
    <w:rsid w:val="001500D0"/>
    <w:rsid w:val="0015131B"/>
    <w:rsid w:val="00151F2A"/>
    <w:rsid w:val="001520CE"/>
    <w:rsid w:val="00152AAE"/>
    <w:rsid w:val="00154924"/>
    <w:rsid w:val="001552B6"/>
    <w:rsid w:val="00155DC2"/>
    <w:rsid w:val="00156998"/>
    <w:rsid w:val="00157E64"/>
    <w:rsid w:val="00160300"/>
    <w:rsid w:val="001607C0"/>
    <w:rsid w:val="00160B41"/>
    <w:rsid w:val="0016369B"/>
    <w:rsid w:val="0017068C"/>
    <w:rsid w:val="00171955"/>
    <w:rsid w:val="00173526"/>
    <w:rsid w:val="00175BAA"/>
    <w:rsid w:val="00175F46"/>
    <w:rsid w:val="00176DE5"/>
    <w:rsid w:val="001817C9"/>
    <w:rsid w:val="00182A25"/>
    <w:rsid w:val="00182F7C"/>
    <w:rsid w:val="0018306C"/>
    <w:rsid w:val="00193531"/>
    <w:rsid w:val="00194693"/>
    <w:rsid w:val="001B414C"/>
    <w:rsid w:val="001C59D4"/>
    <w:rsid w:val="001C6274"/>
    <w:rsid w:val="001C65EA"/>
    <w:rsid w:val="001C73FA"/>
    <w:rsid w:val="001D7997"/>
    <w:rsid w:val="001E19B1"/>
    <w:rsid w:val="001E19C9"/>
    <w:rsid w:val="001E1FBC"/>
    <w:rsid w:val="001E46F6"/>
    <w:rsid w:val="001E5DFD"/>
    <w:rsid w:val="001E642A"/>
    <w:rsid w:val="001F0545"/>
    <w:rsid w:val="001F4575"/>
    <w:rsid w:val="001F73F3"/>
    <w:rsid w:val="002009D1"/>
    <w:rsid w:val="002044D6"/>
    <w:rsid w:val="002066BE"/>
    <w:rsid w:val="00206E2D"/>
    <w:rsid w:val="00212682"/>
    <w:rsid w:val="00214E8D"/>
    <w:rsid w:val="002201EC"/>
    <w:rsid w:val="00222524"/>
    <w:rsid w:val="0023149B"/>
    <w:rsid w:val="00231633"/>
    <w:rsid w:val="002339D8"/>
    <w:rsid w:val="00236BFB"/>
    <w:rsid w:val="00240051"/>
    <w:rsid w:val="002403D1"/>
    <w:rsid w:val="00240AAA"/>
    <w:rsid w:val="00240CEE"/>
    <w:rsid w:val="0024438B"/>
    <w:rsid w:val="002538D7"/>
    <w:rsid w:val="0025393F"/>
    <w:rsid w:val="00253B29"/>
    <w:rsid w:val="002543AF"/>
    <w:rsid w:val="00254DE4"/>
    <w:rsid w:val="00256F50"/>
    <w:rsid w:val="00263B68"/>
    <w:rsid w:val="00267633"/>
    <w:rsid w:val="0027120F"/>
    <w:rsid w:val="00272E6D"/>
    <w:rsid w:val="00274C44"/>
    <w:rsid w:val="00280DC6"/>
    <w:rsid w:val="0028508C"/>
    <w:rsid w:val="00286BC4"/>
    <w:rsid w:val="0028728E"/>
    <w:rsid w:val="00290153"/>
    <w:rsid w:val="002907CC"/>
    <w:rsid w:val="00293754"/>
    <w:rsid w:val="00293F01"/>
    <w:rsid w:val="002A04BC"/>
    <w:rsid w:val="002A5C18"/>
    <w:rsid w:val="002A72C3"/>
    <w:rsid w:val="002B276B"/>
    <w:rsid w:val="002C3A0A"/>
    <w:rsid w:val="002D158E"/>
    <w:rsid w:val="002D244C"/>
    <w:rsid w:val="002D7839"/>
    <w:rsid w:val="002E0BA1"/>
    <w:rsid w:val="002E669D"/>
    <w:rsid w:val="002E6753"/>
    <w:rsid w:val="002E7076"/>
    <w:rsid w:val="002E7E75"/>
    <w:rsid w:val="002F291D"/>
    <w:rsid w:val="002F29BD"/>
    <w:rsid w:val="002F731E"/>
    <w:rsid w:val="002F7B9E"/>
    <w:rsid w:val="003007CB"/>
    <w:rsid w:val="00302B05"/>
    <w:rsid w:val="0030376C"/>
    <w:rsid w:val="00304140"/>
    <w:rsid w:val="00304648"/>
    <w:rsid w:val="003051D2"/>
    <w:rsid w:val="00306219"/>
    <w:rsid w:val="00317554"/>
    <w:rsid w:val="0032110E"/>
    <w:rsid w:val="0032211F"/>
    <w:rsid w:val="00323C2B"/>
    <w:rsid w:val="00330CD2"/>
    <w:rsid w:val="00331728"/>
    <w:rsid w:val="0033354D"/>
    <w:rsid w:val="003434DA"/>
    <w:rsid w:val="00355E06"/>
    <w:rsid w:val="00367682"/>
    <w:rsid w:val="0037085D"/>
    <w:rsid w:val="003754BB"/>
    <w:rsid w:val="00377A19"/>
    <w:rsid w:val="00377A5C"/>
    <w:rsid w:val="00384D70"/>
    <w:rsid w:val="003906F9"/>
    <w:rsid w:val="00392FAB"/>
    <w:rsid w:val="0039391B"/>
    <w:rsid w:val="00396407"/>
    <w:rsid w:val="00397C40"/>
    <w:rsid w:val="003A3272"/>
    <w:rsid w:val="003A448E"/>
    <w:rsid w:val="003A753E"/>
    <w:rsid w:val="003B0C71"/>
    <w:rsid w:val="003B3866"/>
    <w:rsid w:val="003B4D48"/>
    <w:rsid w:val="003B52CD"/>
    <w:rsid w:val="003B6B91"/>
    <w:rsid w:val="003B73E2"/>
    <w:rsid w:val="003C46D4"/>
    <w:rsid w:val="003C6FBF"/>
    <w:rsid w:val="003C74F0"/>
    <w:rsid w:val="003D28BE"/>
    <w:rsid w:val="003D341D"/>
    <w:rsid w:val="003D421D"/>
    <w:rsid w:val="003E3FE9"/>
    <w:rsid w:val="003F14FC"/>
    <w:rsid w:val="003F4D95"/>
    <w:rsid w:val="00404D4F"/>
    <w:rsid w:val="004069F6"/>
    <w:rsid w:val="00407A65"/>
    <w:rsid w:val="00410562"/>
    <w:rsid w:val="00414F41"/>
    <w:rsid w:val="00430A77"/>
    <w:rsid w:val="00433EAC"/>
    <w:rsid w:val="0043640C"/>
    <w:rsid w:val="00442968"/>
    <w:rsid w:val="00442EBD"/>
    <w:rsid w:val="00445E56"/>
    <w:rsid w:val="00446F40"/>
    <w:rsid w:val="0045420A"/>
    <w:rsid w:val="00454334"/>
    <w:rsid w:val="00461F58"/>
    <w:rsid w:val="004647DF"/>
    <w:rsid w:val="0046635C"/>
    <w:rsid w:val="00473987"/>
    <w:rsid w:val="00475493"/>
    <w:rsid w:val="004758A3"/>
    <w:rsid w:val="004971BB"/>
    <w:rsid w:val="004A0653"/>
    <w:rsid w:val="004A1631"/>
    <w:rsid w:val="004A3B9B"/>
    <w:rsid w:val="004A5C66"/>
    <w:rsid w:val="004B13A7"/>
    <w:rsid w:val="004B2280"/>
    <w:rsid w:val="004B34BB"/>
    <w:rsid w:val="004B454D"/>
    <w:rsid w:val="004B5788"/>
    <w:rsid w:val="004C4395"/>
    <w:rsid w:val="004C741A"/>
    <w:rsid w:val="004C7712"/>
    <w:rsid w:val="004D6F30"/>
    <w:rsid w:val="004E23D2"/>
    <w:rsid w:val="004E5F9D"/>
    <w:rsid w:val="004E7001"/>
    <w:rsid w:val="004E74DB"/>
    <w:rsid w:val="004F438D"/>
    <w:rsid w:val="004F5478"/>
    <w:rsid w:val="004F65C3"/>
    <w:rsid w:val="004F791A"/>
    <w:rsid w:val="00504683"/>
    <w:rsid w:val="00504701"/>
    <w:rsid w:val="0050728D"/>
    <w:rsid w:val="00507867"/>
    <w:rsid w:val="00507B27"/>
    <w:rsid w:val="005129A3"/>
    <w:rsid w:val="0051474C"/>
    <w:rsid w:val="00523998"/>
    <w:rsid w:val="00527693"/>
    <w:rsid w:val="0053121A"/>
    <w:rsid w:val="005329D7"/>
    <w:rsid w:val="00532B40"/>
    <w:rsid w:val="005356EF"/>
    <w:rsid w:val="005372C7"/>
    <w:rsid w:val="005428ED"/>
    <w:rsid w:val="00545C8E"/>
    <w:rsid w:val="00546023"/>
    <w:rsid w:val="005476BF"/>
    <w:rsid w:val="00550FE4"/>
    <w:rsid w:val="005512B3"/>
    <w:rsid w:val="005519E6"/>
    <w:rsid w:val="00551BDB"/>
    <w:rsid w:val="00556FB4"/>
    <w:rsid w:val="00563DA8"/>
    <w:rsid w:val="005643CC"/>
    <w:rsid w:val="00565B3F"/>
    <w:rsid w:val="00571D71"/>
    <w:rsid w:val="005727C0"/>
    <w:rsid w:val="005747BD"/>
    <w:rsid w:val="00575632"/>
    <w:rsid w:val="005756AC"/>
    <w:rsid w:val="0057660C"/>
    <w:rsid w:val="00576F82"/>
    <w:rsid w:val="00582411"/>
    <w:rsid w:val="00583E9C"/>
    <w:rsid w:val="005850D7"/>
    <w:rsid w:val="00587CB6"/>
    <w:rsid w:val="00591D89"/>
    <w:rsid w:val="00595106"/>
    <w:rsid w:val="005A0952"/>
    <w:rsid w:val="005A1AE2"/>
    <w:rsid w:val="005A52CF"/>
    <w:rsid w:val="005B6EC7"/>
    <w:rsid w:val="005B6FEA"/>
    <w:rsid w:val="005B79C9"/>
    <w:rsid w:val="005B7A80"/>
    <w:rsid w:val="005C2CA9"/>
    <w:rsid w:val="005C7B87"/>
    <w:rsid w:val="005C7C9C"/>
    <w:rsid w:val="005D03E9"/>
    <w:rsid w:val="005D60E5"/>
    <w:rsid w:val="005D6829"/>
    <w:rsid w:val="005D742D"/>
    <w:rsid w:val="005E154B"/>
    <w:rsid w:val="005E2165"/>
    <w:rsid w:val="005E3F4E"/>
    <w:rsid w:val="005F1162"/>
    <w:rsid w:val="005F70F6"/>
    <w:rsid w:val="00600FF7"/>
    <w:rsid w:val="0060182E"/>
    <w:rsid w:val="006035D5"/>
    <w:rsid w:val="00606425"/>
    <w:rsid w:val="00610A0D"/>
    <w:rsid w:val="006124CC"/>
    <w:rsid w:val="006170B5"/>
    <w:rsid w:val="0062011E"/>
    <w:rsid w:val="00621648"/>
    <w:rsid w:val="00623094"/>
    <w:rsid w:val="006275E1"/>
    <w:rsid w:val="00633549"/>
    <w:rsid w:val="00635282"/>
    <w:rsid w:val="0064087E"/>
    <w:rsid w:val="00644D95"/>
    <w:rsid w:val="006455B7"/>
    <w:rsid w:val="00646C7D"/>
    <w:rsid w:val="00651DBC"/>
    <w:rsid w:val="006528A5"/>
    <w:rsid w:val="00653346"/>
    <w:rsid w:val="00655E69"/>
    <w:rsid w:val="00656A92"/>
    <w:rsid w:val="0066040A"/>
    <w:rsid w:val="006604E9"/>
    <w:rsid w:val="00661569"/>
    <w:rsid w:val="0066231E"/>
    <w:rsid w:val="00662457"/>
    <w:rsid w:val="006644B0"/>
    <w:rsid w:val="0066633D"/>
    <w:rsid w:val="006761AE"/>
    <w:rsid w:val="006815F5"/>
    <w:rsid w:val="00693D0A"/>
    <w:rsid w:val="006975E4"/>
    <w:rsid w:val="006A0DE2"/>
    <w:rsid w:val="006A6D7E"/>
    <w:rsid w:val="006A700A"/>
    <w:rsid w:val="006B6262"/>
    <w:rsid w:val="006C07E3"/>
    <w:rsid w:val="006C0FAB"/>
    <w:rsid w:val="006C16CC"/>
    <w:rsid w:val="006C6EED"/>
    <w:rsid w:val="006C7246"/>
    <w:rsid w:val="006D1744"/>
    <w:rsid w:val="006D1A53"/>
    <w:rsid w:val="006E043F"/>
    <w:rsid w:val="006E144D"/>
    <w:rsid w:val="006E194D"/>
    <w:rsid w:val="006E2B37"/>
    <w:rsid w:val="006E52CE"/>
    <w:rsid w:val="006E6F25"/>
    <w:rsid w:val="006F0A66"/>
    <w:rsid w:val="006F1726"/>
    <w:rsid w:val="006F1831"/>
    <w:rsid w:val="006F28DE"/>
    <w:rsid w:val="006F2CCA"/>
    <w:rsid w:val="006F57CF"/>
    <w:rsid w:val="00700B55"/>
    <w:rsid w:val="007015C4"/>
    <w:rsid w:val="007016FC"/>
    <w:rsid w:val="00704DF8"/>
    <w:rsid w:val="00705BD4"/>
    <w:rsid w:val="00705C06"/>
    <w:rsid w:val="007140E1"/>
    <w:rsid w:val="00715488"/>
    <w:rsid w:val="00720322"/>
    <w:rsid w:val="00722C59"/>
    <w:rsid w:val="00725402"/>
    <w:rsid w:val="00725CEE"/>
    <w:rsid w:val="0072639E"/>
    <w:rsid w:val="00726A64"/>
    <w:rsid w:val="00731236"/>
    <w:rsid w:val="007435E1"/>
    <w:rsid w:val="00744A6F"/>
    <w:rsid w:val="00745595"/>
    <w:rsid w:val="007461EC"/>
    <w:rsid w:val="007468DE"/>
    <w:rsid w:val="00747B78"/>
    <w:rsid w:val="00747D2D"/>
    <w:rsid w:val="007503A6"/>
    <w:rsid w:val="00751153"/>
    <w:rsid w:val="0076561A"/>
    <w:rsid w:val="00765A6F"/>
    <w:rsid w:val="00765ECA"/>
    <w:rsid w:val="00770563"/>
    <w:rsid w:val="00771E9E"/>
    <w:rsid w:val="00774726"/>
    <w:rsid w:val="00782C3E"/>
    <w:rsid w:val="007862B3"/>
    <w:rsid w:val="00793B7D"/>
    <w:rsid w:val="00797C06"/>
    <w:rsid w:val="007A02DE"/>
    <w:rsid w:val="007A2161"/>
    <w:rsid w:val="007A2AED"/>
    <w:rsid w:val="007A38C5"/>
    <w:rsid w:val="007A3D5C"/>
    <w:rsid w:val="007A4D0C"/>
    <w:rsid w:val="007A67C9"/>
    <w:rsid w:val="007C03EA"/>
    <w:rsid w:val="007C60AE"/>
    <w:rsid w:val="007C6EA0"/>
    <w:rsid w:val="007C7E18"/>
    <w:rsid w:val="007D209E"/>
    <w:rsid w:val="007D4CA7"/>
    <w:rsid w:val="007E2BA7"/>
    <w:rsid w:val="007E3768"/>
    <w:rsid w:val="007E46B1"/>
    <w:rsid w:val="007E4782"/>
    <w:rsid w:val="007F0392"/>
    <w:rsid w:val="007F120D"/>
    <w:rsid w:val="007F16BC"/>
    <w:rsid w:val="007F3FFA"/>
    <w:rsid w:val="008017F8"/>
    <w:rsid w:val="00801EEA"/>
    <w:rsid w:val="00804614"/>
    <w:rsid w:val="00805026"/>
    <w:rsid w:val="008166F0"/>
    <w:rsid w:val="00817ADD"/>
    <w:rsid w:val="00822438"/>
    <w:rsid w:val="00825AD9"/>
    <w:rsid w:val="00827AB1"/>
    <w:rsid w:val="00832AF7"/>
    <w:rsid w:val="00836B91"/>
    <w:rsid w:val="008371BF"/>
    <w:rsid w:val="00837813"/>
    <w:rsid w:val="00845D54"/>
    <w:rsid w:val="00855461"/>
    <w:rsid w:val="00864469"/>
    <w:rsid w:val="00866CF6"/>
    <w:rsid w:val="00871168"/>
    <w:rsid w:val="00872116"/>
    <w:rsid w:val="0087275B"/>
    <w:rsid w:val="00873CDE"/>
    <w:rsid w:val="008746A1"/>
    <w:rsid w:val="00880793"/>
    <w:rsid w:val="00881AA6"/>
    <w:rsid w:val="00884A9A"/>
    <w:rsid w:val="00890053"/>
    <w:rsid w:val="00892A7C"/>
    <w:rsid w:val="00895181"/>
    <w:rsid w:val="008A0725"/>
    <w:rsid w:val="008A0FDF"/>
    <w:rsid w:val="008A109B"/>
    <w:rsid w:val="008A1559"/>
    <w:rsid w:val="008A7207"/>
    <w:rsid w:val="008A7CD9"/>
    <w:rsid w:val="008A7FE3"/>
    <w:rsid w:val="008B1750"/>
    <w:rsid w:val="008B2A8D"/>
    <w:rsid w:val="008B4478"/>
    <w:rsid w:val="008B5BDC"/>
    <w:rsid w:val="008C004E"/>
    <w:rsid w:val="008C4684"/>
    <w:rsid w:val="008C55BD"/>
    <w:rsid w:val="008D0FA6"/>
    <w:rsid w:val="008D2313"/>
    <w:rsid w:val="008E239F"/>
    <w:rsid w:val="008E3F84"/>
    <w:rsid w:val="008F7B1C"/>
    <w:rsid w:val="0090154D"/>
    <w:rsid w:val="00902FF7"/>
    <w:rsid w:val="009032D8"/>
    <w:rsid w:val="00905B12"/>
    <w:rsid w:val="009112F7"/>
    <w:rsid w:val="0091278B"/>
    <w:rsid w:val="009133A8"/>
    <w:rsid w:val="00914484"/>
    <w:rsid w:val="009232E8"/>
    <w:rsid w:val="00923329"/>
    <w:rsid w:val="009261B3"/>
    <w:rsid w:val="0092642C"/>
    <w:rsid w:val="00926B0F"/>
    <w:rsid w:val="0094037A"/>
    <w:rsid w:val="00940E8C"/>
    <w:rsid w:val="0094242C"/>
    <w:rsid w:val="00942F71"/>
    <w:rsid w:val="00944E9D"/>
    <w:rsid w:val="00954096"/>
    <w:rsid w:val="00965523"/>
    <w:rsid w:val="00967D21"/>
    <w:rsid w:val="00970819"/>
    <w:rsid w:val="009714AC"/>
    <w:rsid w:val="00975625"/>
    <w:rsid w:val="009809A4"/>
    <w:rsid w:val="00981059"/>
    <w:rsid w:val="00982118"/>
    <w:rsid w:val="00983BAF"/>
    <w:rsid w:val="00990AA6"/>
    <w:rsid w:val="009910CD"/>
    <w:rsid w:val="00992DDA"/>
    <w:rsid w:val="009A324B"/>
    <w:rsid w:val="009A3D85"/>
    <w:rsid w:val="009A4AA4"/>
    <w:rsid w:val="009A55A3"/>
    <w:rsid w:val="009A5BD7"/>
    <w:rsid w:val="009A6222"/>
    <w:rsid w:val="009A7770"/>
    <w:rsid w:val="009B175B"/>
    <w:rsid w:val="009B25AB"/>
    <w:rsid w:val="009C0376"/>
    <w:rsid w:val="009C2310"/>
    <w:rsid w:val="009C234B"/>
    <w:rsid w:val="009C6561"/>
    <w:rsid w:val="009D452D"/>
    <w:rsid w:val="009E01D9"/>
    <w:rsid w:val="009E10FE"/>
    <w:rsid w:val="009E241E"/>
    <w:rsid w:val="009E3776"/>
    <w:rsid w:val="009E428A"/>
    <w:rsid w:val="009E5CCA"/>
    <w:rsid w:val="009E5D93"/>
    <w:rsid w:val="009E7039"/>
    <w:rsid w:val="009E79AA"/>
    <w:rsid w:val="009F65F9"/>
    <w:rsid w:val="009F6BA5"/>
    <w:rsid w:val="00A0126E"/>
    <w:rsid w:val="00A048B6"/>
    <w:rsid w:val="00A106E1"/>
    <w:rsid w:val="00A12D8E"/>
    <w:rsid w:val="00A17286"/>
    <w:rsid w:val="00A17D1B"/>
    <w:rsid w:val="00A21254"/>
    <w:rsid w:val="00A22BCB"/>
    <w:rsid w:val="00A24093"/>
    <w:rsid w:val="00A24F7D"/>
    <w:rsid w:val="00A265F6"/>
    <w:rsid w:val="00A3220B"/>
    <w:rsid w:val="00A35360"/>
    <w:rsid w:val="00A43266"/>
    <w:rsid w:val="00A47311"/>
    <w:rsid w:val="00A478CB"/>
    <w:rsid w:val="00A51869"/>
    <w:rsid w:val="00A528D7"/>
    <w:rsid w:val="00A547BE"/>
    <w:rsid w:val="00A57677"/>
    <w:rsid w:val="00A60E2D"/>
    <w:rsid w:val="00A62CF3"/>
    <w:rsid w:val="00A64C0A"/>
    <w:rsid w:val="00A669EA"/>
    <w:rsid w:val="00A67ABA"/>
    <w:rsid w:val="00A71558"/>
    <w:rsid w:val="00A77114"/>
    <w:rsid w:val="00A81BE6"/>
    <w:rsid w:val="00A832B8"/>
    <w:rsid w:val="00A90FB0"/>
    <w:rsid w:val="00A924CC"/>
    <w:rsid w:val="00AA020A"/>
    <w:rsid w:val="00AA27B4"/>
    <w:rsid w:val="00AA2B0B"/>
    <w:rsid w:val="00AA464E"/>
    <w:rsid w:val="00AB3863"/>
    <w:rsid w:val="00AB5F3E"/>
    <w:rsid w:val="00AC0936"/>
    <w:rsid w:val="00AC69E1"/>
    <w:rsid w:val="00AC7EF1"/>
    <w:rsid w:val="00AD1DE4"/>
    <w:rsid w:val="00AD1E0D"/>
    <w:rsid w:val="00AD5306"/>
    <w:rsid w:val="00AD6406"/>
    <w:rsid w:val="00AE2252"/>
    <w:rsid w:val="00AE7019"/>
    <w:rsid w:val="00AF0C40"/>
    <w:rsid w:val="00AF10ED"/>
    <w:rsid w:val="00AF5B18"/>
    <w:rsid w:val="00AF6C7F"/>
    <w:rsid w:val="00B0329C"/>
    <w:rsid w:val="00B069B4"/>
    <w:rsid w:val="00B072F5"/>
    <w:rsid w:val="00B1210E"/>
    <w:rsid w:val="00B12169"/>
    <w:rsid w:val="00B13E32"/>
    <w:rsid w:val="00B141B2"/>
    <w:rsid w:val="00B1628E"/>
    <w:rsid w:val="00B17438"/>
    <w:rsid w:val="00B17444"/>
    <w:rsid w:val="00B1744F"/>
    <w:rsid w:val="00B21F32"/>
    <w:rsid w:val="00B2258E"/>
    <w:rsid w:val="00B23494"/>
    <w:rsid w:val="00B238FA"/>
    <w:rsid w:val="00B248DC"/>
    <w:rsid w:val="00B24C21"/>
    <w:rsid w:val="00B3321F"/>
    <w:rsid w:val="00B33F85"/>
    <w:rsid w:val="00B357EC"/>
    <w:rsid w:val="00B35A4B"/>
    <w:rsid w:val="00B407A1"/>
    <w:rsid w:val="00B41266"/>
    <w:rsid w:val="00B420E5"/>
    <w:rsid w:val="00B42848"/>
    <w:rsid w:val="00B430F1"/>
    <w:rsid w:val="00B44D00"/>
    <w:rsid w:val="00B5163B"/>
    <w:rsid w:val="00B52215"/>
    <w:rsid w:val="00B528F9"/>
    <w:rsid w:val="00B5353F"/>
    <w:rsid w:val="00B5671C"/>
    <w:rsid w:val="00B56DBE"/>
    <w:rsid w:val="00B57636"/>
    <w:rsid w:val="00B60B7A"/>
    <w:rsid w:val="00B611F4"/>
    <w:rsid w:val="00B61969"/>
    <w:rsid w:val="00B6280B"/>
    <w:rsid w:val="00B63EAE"/>
    <w:rsid w:val="00B65C2C"/>
    <w:rsid w:val="00B6641D"/>
    <w:rsid w:val="00B675F4"/>
    <w:rsid w:val="00B741AC"/>
    <w:rsid w:val="00B7492E"/>
    <w:rsid w:val="00B75670"/>
    <w:rsid w:val="00B7728E"/>
    <w:rsid w:val="00B82B76"/>
    <w:rsid w:val="00B90C5F"/>
    <w:rsid w:val="00B924FB"/>
    <w:rsid w:val="00B97454"/>
    <w:rsid w:val="00BA0C8F"/>
    <w:rsid w:val="00BA13F1"/>
    <w:rsid w:val="00BA2A6C"/>
    <w:rsid w:val="00BA48E5"/>
    <w:rsid w:val="00BA4AE2"/>
    <w:rsid w:val="00BA538A"/>
    <w:rsid w:val="00BA5DA4"/>
    <w:rsid w:val="00BB5619"/>
    <w:rsid w:val="00BB610C"/>
    <w:rsid w:val="00BB63E5"/>
    <w:rsid w:val="00BC0CC0"/>
    <w:rsid w:val="00BC64E8"/>
    <w:rsid w:val="00BD1504"/>
    <w:rsid w:val="00BD3F49"/>
    <w:rsid w:val="00BD4C40"/>
    <w:rsid w:val="00BD7142"/>
    <w:rsid w:val="00BD7804"/>
    <w:rsid w:val="00BD7E4F"/>
    <w:rsid w:val="00BE27DB"/>
    <w:rsid w:val="00BE4A04"/>
    <w:rsid w:val="00BE548A"/>
    <w:rsid w:val="00BF15C2"/>
    <w:rsid w:val="00BF21C7"/>
    <w:rsid w:val="00BF285E"/>
    <w:rsid w:val="00BF2F46"/>
    <w:rsid w:val="00BF354C"/>
    <w:rsid w:val="00BF430F"/>
    <w:rsid w:val="00BF54BC"/>
    <w:rsid w:val="00C00F27"/>
    <w:rsid w:val="00C01224"/>
    <w:rsid w:val="00C05921"/>
    <w:rsid w:val="00C109D1"/>
    <w:rsid w:val="00C12248"/>
    <w:rsid w:val="00C244E4"/>
    <w:rsid w:val="00C271D2"/>
    <w:rsid w:val="00C33DAC"/>
    <w:rsid w:val="00C35B7E"/>
    <w:rsid w:val="00C40908"/>
    <w:rsid w:val="00C439A6"/>
    <w:rsid w:val="00C50A12"/>
    <w:rsid w:val="00C629CD"/>
    <w:rsid w:val="00C659C4"/>
    <w:rsid w:val="00C66A2C"/>
    <w:rsid w:val="00C73133"/>
    <w:rsid w:val="00C80976"/>
    <w:rsid w:val="00C8653A"/>
    <w:rsid w:val="00C925B3"/>
    <w:rsid w:val="00C940D0"/>
    <w:rsid w:val="00CA2359"/>
    <w:rsid w:val="00CA2956"/>
    <w:rsid w:val="00CA33AD"/>
    <w:rsid w:val="00CA47CA"/>
    <w:rsid w:val="00CB0D06"/>
    <w:rsid w:val="00CB1B68"/>
    <w:rsid w:val="00CB7AD7"/>
    <w:rsid w:val="00CB7C00"/>
    <w:rsid w:val="00CC266A"/>
    <w:rsid w:val="00CC518E"/>
    <w:rsid w:val="00CC5797"/>
    <w:rsid w:val="00CC5A26"/>
    <w:rsid w:val="00CC66DC"/>
    <w:rsid w:val="00CD15B5"/>
    <w:rsid w:val="00CD165A"/>
    <w:rsid w:val="00CD62FC"/>
    <w:rsid w:val="00CD6734"/>
    <w:rsid w:val="00CD7A72"/>
    <w:rsid w:val="00CE6238"/>
    <w:rsid w:val="00CF036B"/>
    <w:rsid w:val="00CF051D"/>
    <w:rsid w:val="00D05423"/>
    <w:rsid w:val="00D059DB"/>
    <w:rsid w:val="00D061AE"/>
    <w:rsid w:val="00D1044B"/>
    <w:rsid w:val="00D13254"/>
    <w:rsid w:val="00D15DCE"/>
    <w:rsid w:val="00D27B6F"/>
    <w:rsid w:val="00D3042F"/>
    <w:rsid w:val="00D320B2"/>
    <w:rsid w:val="00D374DD"/>
    <w:rsid w:val="00D404CA"/>
    <w:rsid w:val="00D43F85"/>
    <w:rsid w:val="00D455CB"/>
    <w:rsid w:val="00D56734"/>
    <w:rsid w:val="00D56A8C"/>
    <w:rsid w:val="00D56DA7"/>
    <w:rsid w:val="00D61549"/>
    <w:rsid w:val="00D66503"/>
    <w:rsid w:val="00D71401"/>
    <w:rsid w:val="00D719E6"/>
    <w:rsid w:val="00D72B55"/>
    <w:rsid w:val="00D73EA6"/>
    <w:rsid w:val="00D74052"/>
    <w:rsid w:val="00D74BE8"/>
    <w:rsid w:val="00D75392"/>
    <w:rsid w:val="00D76692"/>
    <w:rsid w:val="00D80554"/>
    <w:rsid w:val="00D82EAA"/>
    <w:rsid w:val="00D8551B"/>
    <w:rsid w:val="00DA0E39"/>
    <w:rsid w:val="00DA494D"/>
    <w:rsid w:val="00DA5CEC"/>
    <w:rsid w:val="00DA72F4"/>
    <w:rsid w:val="00DA75D1"/>
    <w:rsid w:val="00DA7D8F"/>
    <w:rsid w:val="00DB175C"/>
    <w:rsid w:val="00DB22D0"/>
    <w:rsid w:val="00DB5506"/>
    <w:rsid w:val="00DB5710"/>
    <w:rsid w:val="00DB60A0"/>
    <w:rsid w:val="00DB6718"/>
    <w:rsid w:val="00DB6DFA"/>
    <w:rsid w:val="00DB7E1E"/>
    <w:rsid w:val="00DC1870"/>
    <w:rsid w:val="00DC2D86"/>
    <w:rsid w:val="00DC4491"/>
    <w:rsid w:val="00DD07A6"/>
    <w:rsid w:val="00DD6A44"/>
    <w:rsid w:val="00DD7325"/>
    <w:rsid w:val="00DE56B9"/>
    <w:rsid w:val="00DF446A"/>
    <w:rsid w:val="00DF74D4"/>
    <w:rsid w:val="00E00375"/>
    <w:rsid w:val="00E11F74"/>
    <w:rsid w:val="00E1377A"/>
    <w:rsid w:val="00E13D3C"/>
    <w:rsid w:val="00E24072"/>
    <w:rsid w:val="00E252B1"/>
    <w:rsid w:val="00E25AAC"/>
    <w:rsid w:val="00E27082"/>
    <w:rsid w:val="00E3093D"/>
    <w:rsid w:val="00E32A58"/>
    <w:rsid w:val="00E32F03"/>
    <w:rsid w:val="00E33120"/>
    <w:rsid w:val="00E33BC9"/>
    <w:rsid w:val="00E367E6"/>
    <w:rsid w:val="00E3719E"/>
    <w:rsid w:val="00E41436"/>
    <w:rsid w:val="00E43AAA"/>
    <w:rsid w:val="00E440F2"/>
    <w:rsid w:val="00E44C28"/>
    <w:rsid w:val="00E46418"/>
    <w:rsid w:val="00E50E2F"/>
    <w:rsid w:val="00E51AE6"/>
    <w:rsid w:val="00E533BD"/>
    <w:rsid w:val="00E55E92"/>
    <w:rsid w:val="00E62E4C"/>
    <w:rsid w:val="00E63558"/>
    <w:rsid w:val="00E66810"/>
    <w:rsid w:val="00E67100"/>
    <w:rsid w:val="00E70BD0"/>
    <w:rsid w:val="00E71082"/>
    <w:rsid w:val="00E72209"/>
    <w:rsid w:val="00E73303"/>
    <w:rsid w:val="00E80F52"/>
    <w:rsid w:val="00E818D5"/>
    <w:rsid w:val="00E837D3"/>
    <w:rsid w:val="00E84E26"/>
    <w:rsid w:val="00E870ED"/>
    <w:rsid w:val="00E90ECC"/>
    <w:rsid w:val="00EA18AB"/>
    <w:rsid w:val="00EA25E7"/>
    <w:rsid w:val="00EA269B"/>
    <w:rsid w:val="00EA316E"/>
    <w:rsid w:val="00EA3946"/>
    <w:rsid w:val="00EA5612"/>
    <w:rsid w:val="00EA6B8B"/>
    <w:rsid w:val="00EB2394"/>
    <w:rsid w:val="00EC10B9"/>
    <w:rsid w:val="00ED465C"/>
    <w:rsid w:val="00ED61B2"/>
    <w:rsid w:val="00ED6CE9"/>
    <w:rsid w:val="00EE031F"/>
    <w:rsid w:val="00EE49CA"/>
    <w:rsid w:val="00EE6382"/>
    <w:rsid w:val="00EF0383"/>
    <w:rsid w:val="00EF336C"/>
    <w:rsid w:val="00EF4129"/>
    <w:rsid w:val="00EF5278"/>
    <w:rsid w:val="00EF5A9D"/>
    <w:rsid w:val="00F009B8"/>
    <w:rsid w:val="00F03EB5"/>
    <w:rsid w:val="00F06678"/>
    <w:rsid w:val="00F06969"/>
    <w:rsid w:val="00F07241"/>
    <w:rsid w:val="00F10CA1"/>
    <w:rsid w:val="00F13516"/>
    <w:rsid w:val="00F15DE1"/>
    <w:rsid w:val="00F1681D"/>
    <w:rsid w:val="00F17553"/>
    <w:rsid w:val="00F21411"/>
    <w:rsid w:val="00F2311C"/>
    <w:rsid w:val="00F251EA"/>
    <w:rsid w:val="00F27BE9"/>
    <w:rsid w:val="00F27DDC"/>
    <w:rsid w:val="00F31A59"/>
    <w:rsid w:val="00F32849"/>
    <w:rsid w:val="00F342C3"/>
    <w:rsid w:val="00F41972"/>
    <w:rsid w:val="00F463FB"/>
    <w:rsid w:val="00F52BC1"/>
    <w:rsid w:val="00F548A5"/>
    <w:rsid w:val="00F54FAF"/>
    <w:rsid w:val="00F55CCB"/>
    <w:rsid w:val="00F57CF9"/>
    <w:rsid w:val="00F60350"/>
    <w:rsid w:val="00F60C6C"/>
    <w:rsid w:val="00F6547E"/>
    <w:rsid w:val="00F7068C"/>
    <w:rsid w:val="00F72030"/>
    <w:rsid w:val="00F8657B"/>
    <w:rsid w:val="00F87870"/>
    <w:rsid w:val="00F92A26"/>
    <w:rsid w:val="00F93432"/>
    <w:rsid w:val="00F9538E"/>
    <w:rsid w:val="00F95822"/>
    <w:rsid w:val="00F96D30"/>
    <w:rsid w:val="00F96D36"/>
    <w:rsid w:val="00FA42CC"/>
    <w:rsid w:val="00FB1774"/>
    <w:rsid w:val="00FB40F8"/>
    <w:rsid w:val="00FB7A20"/>
    <w:rsid w:val="00FC280C"/>
    <w:rsid w:val="00FC625F"/>
    <w:rsid w:val="00FC6E67"/>
    <w:rsid w:val="00FC6F27"/>
    <w:rsid w:val="00FD5C22"/>
    <w:rsid w:val="00FE3D1C"/>
    <w:rsid w:val="00FE4A9A"/>
    <w:rsid w:val="00FE7AA5"/>
    <w:rsid w:val="00FF04BE"/>
    <w:rsid w:val="00FF1AE0"/>
    <w:rsid w:val="00FF3D2F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paragraph" w:customStyle="1" w:styleId="Tretekstu">
    <w:name w:val="Tre?? tekstu"/>
    <w:basedOn w:val="Normalny"/>
    <w:uiPriority w:val="99"/>
    <w:unhideWhenUsed/>
    <w:rsid w:val="006035D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C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1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Agnieszka Studzińska</cp:lastModifiedBy>
  <cp:revision>44</cp:revision>
  <cp:lastPrinted>2024-03-11T12:14:00Z</cp:lastPrinted>
  <dcterms:created xsi:type="dcterms:W3CDTF">2024-11-19T13:10:00Z</dcterms:created>
  <dcterms:modified xsi:type="dcterms:W3CDTF">2025-09-04T12:58:00Z</dcterms:modified>
</cp:coreProperties>
</file>