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A22424" w14:textId="77777777" w:rsidR="004D67D9" w:rsidRDefault="004D67D9">
      <w:pPr>
        <w:widowControl w:val="0"/>
        <w:pBdr>
          <w:top w:val="nil"/>
          <w:left w:val="nil"/>
          <w:bottom w:val="nil"/>
          <w:right w:val="nil"/>
          <w:between w:val="nil"/>
        </w:pBdr>
        <w:spacing w:line="276" w:lineRule="auto"/>
        <w:jc w:val="left"/>
      </w:pPr>
    </w:p>
    <w:p w14:paraId="1C514907" w14:textId="2AE12F39" w:rsidR="004D67D9" w:rsidRDefault="00000000">
      <w:pPr>
        <w:ind w:left="7080"/>
        <w:rPr>
          <w:rFonts w:ascii="Poppins" w:eastAsia="Poppins" w:hAnsi="Poppins" w:cs="Poppins"/>
          <w:b/>
          <w:sz w:val="22"/>
          <w:szCs w:val="22"/>
        </w:rPr>
      </w:pPr>
      <w:r>
        <w:rPr>
          <w:rFonts w:ascii="Poppins" w:eastAsia="Poppins" w:hAnsi="Poppins" w:cs="Poppins"/>
          <w:b/>
          <w:sz w:val="22"/>
          <w:szCs w:val="22"/>
        </w:rPr>
        <w:t>Warszawa, 0</w:t>
      </w:r>
      <w:r w:rsidR="003B62FB">
        <w:rPr>
          <w:rFonts w:ascii="Poppins" w:eastAsia="Poppins" w:hAnsi="Poppins" w:cs="Poppins"/>
          <w:b/>
          <w:sz w:val="22"/>
          <w:szCs w:val="22"/>
        </w:rPr>
        <w:t>9</w:t>
      </w:r>
      <w:r>
        <w:rPr>
          <w:rFonts w:ascii="Poppins" w:eastAsia="Poppins" w:hAnsi="Poppins" w:cs="Poppins"/>
          <w:b/>
          <w:sz w:val="22"/>
          <w:szCs w:val="22"/>
        </w:rPr>
        <w:t>.09.2025 r.</w:t>
      </w:r>
    </w:p>
    <w:p w14:paraId="756B641C" w14:textId="77777777" w:rsidR="004D67D9" w:rsidRDefault="004D67D9">
      <w:pPr>
        <w:rPr>
          <w:rFonts w:ascii="Poppins" w:eastAsia="Poppins" w:hAnsi="Poppins" w:cs="Poppins"/>
          <w:b/>
          <w:sz w:val="22"/>
          <w:szCs w:val="22"/>
          <w:u w:val="single"/>
        </w:rPr>
      </w:pPr>
    </w:p>
    <w:p w14:paraId="33EC8CD2" w14:textId="77777777" w:rsidR="004D67D9" w:rsidRDefault="00000000">
      <w:pPr>
        <w:widowControl w:val="0"/>
        <w:pBdr>
          <w:top w:val="nil"/>
          <w:left w:val="nil"/>
          <w:bottom w:val="nil"/>
          <w:right w:val="nil"/>
          <w:between w:val="nil"/>
        </w:pBdr>
        <w:spacing w:after="120"/>
        <w:rPr>
          <w:rFonts w:ascii="Poppins" w:eastAsia="Poppins" w:hAnsi="Poppins" w:cs="Poppins"/>
          <w:b/>
          <w:color w:val="000000"/>
          <w:sz w:val="22"/>
          <w:szCs w:val="22"/>
        </w:rPr>
      </w:pPr>
      <w:r>
        <w:rPr>
          <w:rFonts w:ascii="Poppins" w:eastAsia="Poppins" w:hAnsi="Poppins" w:cs="Poppins"/>
          <w:b/>
          <w:color w:val="000000"/>
          <w:sz w:val="22"/>
          <w:szCs w:val="22"/>
        </w:rPr>
        <w:t xml:space="preserve">Autor: </w:t>
      </w:r>
      <w:hyperlink r:id="rId7">
        <w:r>
          <w:rPr>
            <w:rFonts w:ascii="Poppins" w:eastAsia="Poppins" w:hAnsi="Poppins" w:cs="Poppins"/>
            <w:b/>
            <w:color w:val="000000"/>
            <w:sz w:val="22"/>
            <w:szCs w:val="22"/>
          </w:rPr>
          <w:t>GetHome.pl</w:t>
        </w:r>
      </w:hyperlink>
    </w:p>
    <w:p w14:paraId="14E31781" w14:textId="77777777" w:rsidR="004D67D9" w:rsidRDefault="00000000">
      <w:pPr>
        <w:widowControl w:val="0"/>
        <w:pBdr>
          <w:top w:val="nil"/>
          <w:left w:val="nil"/>
          <w:bottom w:val="nil"/>
          <w:right w:val="nil"/>
          <w:between w:val="nil"/>
        </w:pBdr>
        <w:rPr>
          <w:rFonts w:ascii="Poppins" w:eastAsia="Poppins" w:hAnsi="Poppins" w:cs="Poppins"/>
          <w:b/>
          <w:color w:val="000000"/>
          <w:sz w:val="44"/>
          <w:szCs w:val="44"/>
        </w:rPr>
      </w:pPr>
      <w:r>
        <w:rPr>
          <w:rFonts w:ascii="Poppins" w:eastAsia="Poppins" w:hAnsi="Poppins" w:cs="Poppins"/>
          <w:b/>
          <w:color w:val="000000"/>
          <w:sz w:val="44"/>
          <w:szCs w:val="44"/>
        </w:rPr>
        <w:t>Średnie ceny ofertowe mieszkań z rynku wtórnego – sierpień 2025 r.</w:t>
      </w:r>
    </w:p>
    <w:p w14:paraId="670960B7" w14:textId="77777777" w:rsidR="004D67D9" w:rsidRDefault="00000000">
      <w:pPr>
        <w:shd w:val="clear" w:color="auto" w:fill="FFFFFF"/>
        <w:spacing w:before="280" w:after="280"/>
        <w:rPr>
          <w:rFonts w:ascii="Poppins" w:eastAsia="Poppins" w:hAnsi="Poppins" w:cs="Poppins"/>
          <w:b/>
          <w:sz w:val="22"/>
          <w:szCs w:val="22"/>
          <w:highlight w:val="white"/>
        </w:rPr>
      </w:pPr>
      <w:r>
        <w:rPr>
          <w:rFonts w:ascii="Poppins" w:eastAsia="Poppins" w:hAnsi="Poppins" w:cs="Poppins"/>
          <w:b/>
          <w:sz w:val="22"/>
          <w:szCs w:val="22"/>
          <w:highlight w:val="white"/>
        </w:rPr>
        <w:t xml:space="preserve">W sierpniu już nie tylko w Warszawie i Krakowie, ale także w Poznaniu i Wrocławiu średnia cena metra kwadratowego mieszkań sprzedawanych na rynku wtórnym była niższa niż przed rokiem – wynika z danych </w:t>
      </w:r>
      <w:r>
        <w:rPr>
          <w:rFonts w:ascii="Poppins" w:eastAsia="Poppins" w:hAnsi="Poppins" w:cs="Poppins"/>
          <w:b/>
          <w:color w:val="000000"/>
          <w:sz w:val="22"/>
          <w:szCs w:val="22"/>
        </w:rPr>
        <w:t>portalu GetHome.pl</w:t>
      </w:r>
      <w:r>
        <w:rPr>
          <w:rFonts w:ascii="Poppins" w:eastAsia="Poppins" w:hAnsi="Poppins" w:cs="Poppins"/>
          <w:b/>
          <w:sz w:val="22"/>
          <w:szCs w:val="22"/>
          <w:highlight w:val="white"/>
        </w:rPr>
        <w:t xml:space="preserve">. </w:t>
      </w:r>
    </w:p>
    <w:p w14:paraId="6DD036CD" w14:textId="77777777" w:rsidR="004D67D9" w:rsidRDefault="00000000">
      <w:pPr>
        <w:widowControl w:val="0"/>
        <w:rPr>
          <w:rFonts w:ascii="Poppins" w:eastAsia="Poppins" w:hAnsi="Poppins" w:cs="Poppins"/>
          <w:sz w:val="22"/>
          <w:szCs w:val="22"/>
        </w:rPr>
      </w:pPr>
      <w:r>
        <w:rPr>
          <w:rFonts w:ascii="Poppins" w:eastAsia="Poppins" w:hAnsi="Poppins" w:cs="Poppins"/>
          <w:sz w:val="22"/>
          <w:szCs w:val="22"/>
        </w:rPr>
        <w:t xml:space="preserve">- </w:t>
      </w:r>
      <w:r>
        <w:rPr>
          <w:rFonts w:ascii="Poppins" w:eastAsia="Poppins" w:hAnsi="Poppins" w:cs="Poppins"/>
          <w:i/>
          <w:sz w:val="22"/>
          <w:szCs w:val="22"/>
        </w:rPr>
        <w:t xml:space="preserve">Wielu potencjalnych nabywców używanych mieszkań najpewniej doszło do wniosku, że nie ma powodu do pośpiechu i udało się w sierpniu na wakacje. Nic nie stracili. Wprawdzie w tym czasie oferta mieszkań na rynku wtórnym nieco się skurczyła, ale sprzedający wciąż wykazują się dużą elastycznością w negocjacjach z potencjalnymi nabywcami, a nierzadko obniżają ceny już na etapie ofertowym </w:t>
      </w:r>
      <w:r>
        <w:rPr>
          <w:rFonts w:ascii="Poppins" w:eastAsia="Poppins" w:hAnsi="Poppins" w:cs="Poppins"/>
          <w:sz w:val="22"/>
          <w:szCs w:val="22"/>
        </w:rPr>
        <w:t xml:space="preserve">– mówi Marek Wielgo, ekspert portalu </w:t>
      </w:r>
      <w:hyperlink r:id="rId8">
        <w:r>
          <w:rPr>
            <w:rFonts w:ascii="Poppins" w:eastAsia="Poppins" w:hAnsi="Poppins" w:cs="Poppins"/>
            <w:color w:val="1155CC"/>
            <w:sz w:val="22"/>
            <w:szCs w:val="22"/>
            <w:u w:val="single"/>
          </w:rPr>
          <w:t>GetHome.pl</w:t>
        </w:r>
      </w:hyperlink>
      <w:r>
        <w:rPr>
          <w:rFonts w:ascii="Poppins" w:eastAsia="Poppins" w:hAnsi="Poppins" w:cs="Poppins"/>
          <w:sz w:val="22"/>
          <w:szCs w:val="22"/>
        </w:rPr>
        <w:t>.</w:t>
      </w:r>
    </w:p>
    <w:p w14:paraId="67D34D02" w14:textId="77777777" w:rsidR="004D67D9" w:rsidRDefault="004D67D9">
      <w:pPr>
        <w:widowControl w:val="0"/>
        <w:rPr>
          <w:rFonts w:ascii="Poppins" w:eastAsia="Poppins" w:hAnsi="Poppins" w:cs="Poppins"/>
          <w:sz w:val="22"/>
          <w:szCs w:val="22"/>
        </w:rPr>
      </w:pPr>
    </w:p>
    <w:p w14:paraId="303E2D5B" w14:textId="77777777" w:rsidR="004D67D9" w:rsidRDefault="00000000">
      <w:pPr>
        <w:widowControl w:val="0"/>
        <w:rPr>
          <w:rFonts w:ascii="Poppins" w:eastAsia="Poppins" w:hAnsi="Poppins" w:cs="Poppins"/>
          <w:sz w:val="22"/>
          <w:szCs w:val="22"/>
        </w:rPr>
      </w:pPr>
      <w:r>
        <w:rPr>
          <w:rFonts w:ascii="Poppins" w:eastAsia="Poppins" w:hAnsi="Poppins" w:cs="Poppins"/>
          <w:sz w:val="22"/>
          <w:szCs w:val="22"/>
        </w:rPr>
        <w:t>W efekcie sierpień przyniósł stabilizację średniej ceny metra kwadratowego mieszkań z drugiej ręki w Warszawie (niespełna 17,8 tys. zł/m kw.), Krakowie (ok. 16,7 tys. zł/m kw.), Wrocławiu (14,2 tys. zł/m kw.) i</w:t>
      </w:r>
      <w:r>
        <w:rPr>
          <w:rFonts w:ascii="Poppins" w:eastAsia="Poppins" w:hAnsi="Poppins" w:cs="Poppins"/>
          <w:sz w:val="22"/>
          <w:szCs w:val="22"/>
          <w:highlight w:val="white"/>
        </w:rPr>
        <w:t xml:space="preserve"> Łodzi (9 tys. zł/m kw.). </w:t>
      </w:r>
      <w:r>
        <w:rPr>
          <w:rFonts w:ascii="Poppins" w:eastAsia="Poppins" w:hAnsi="Poppins" w:cs="Poppins"/>
          <w:sz w:val="22"/>
          <w:szCs w:val="22"/>
        </w:rPr>
        <w:t>O 1% średnia spadła w Trójmieście (ok. 16 tys. zł/m kw.) i Poznaniu (ok. 11,7 tys. zł/m kw.). Wzrosła zaś w tym czasie – i to aż o 4% - w miastach Górnośląsko-Zagłębiowskiej Metropolii (ok. 9,1 tys. zł/m kw.).</w:t>
      </w:r>
    </w:p>
    <w:p w14:paraId="5C5EB78D"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rPr>
      </w:pPr>
    </w:p>
    <w:p w14:paraId="38B47E9B" w14:textId="77777777" w:rsidR="004D67D9" w:rsidRDefault="00000000">
      <w:pPr>
        <w:widowControl w:val="0"/>
        <w:pBdr>
          <w:top w:val="nil"/>
          <w:left w:val="nil"/>
          <w:bottom w:val="nil"/>
          <w:right w:val="nil"/>
          <w:between w:val="nil"/>
        </w:pBdr>
        <w:jc w:val="center"/>
        <w:rPr>
          <w:rFonts w:ascii="Poppins" w:eastAsia="Poppins" w:hAnsi="Poppins" w:cs="Poppins"/>
          <w:color w:val="000000"/>
          <w:sz w:val="22"/>
          <w:szCs w:val="22"/>
        </w:rPr>
      </w:pPr>
      <w:r>
        <w:rPr>
          <w:rFonts w:ascii="Poppins" w:eastAsia="Poppins" w:hAnsi="Poppins" w:cs="Poppins"/>
          <w:noProof/>
          <w:color w:val="000000"/>
          <w:sz w:val="22"/>
          <w:szCs w:val="22"/>
        </w:rPr>
        <w:drawing>
          <wp:inline distT="0" distB="0" distL="0" distR="0" wp14:anchorId="413A8D6B" wp14:editId="7E50138A">
            <wp:extent cx="5890295" cy="3305274"/>
            <wp:effectExtent l="0" t="0" r="0" b="0"/>
            <wp:docPr id="1372986600" name="image6.jpg" descr="Obraz zawierający tekst, zrzut ekranu, Czcionka, design&#10;&#10;Zawartość wygenerowana przez AI może być niepoprawna."/>
            <wp:cNvGraphicFramePr/>
            <a:graphic xmlns:a="http://schemas.openxmlformats.org/drawingml/2006/main">
              <a:graphicData uri="http://schemas.openxmlformats.org/drawingml/2006/picture">
                <pic:pic xmlns:pic="http://schemas.openxmlformats.org/drawingml/2006/picture">
                  <pic:nvPicPr>
                    <pic:cNvPr id="0" name="image6.jpg" descr="Obraz zawierający tekst, zrzut ekranu, Czcionka, design&#10;&#10;Zawartość wygenerowana przez AI może być niepoprawna."/>
                    <pic:cNvPicPr preferRelativeResize="0"/>
                  </pic:nvPicPr>
                  <pic:blipFill>
                    <a:blip r:embed="rId9"/>
                    <a:srcRect/>
                    <a:stretch>
                      <a:fillRect/>
                    </a:stretch>
                  </pic:blipFill>
                  <pic:spPr>
                    <a:xfrm>
                      <a:off x="0" y="0"/>
                      <a:ext cx="5890295" cy="3305274"/>
                    </a:xfrm>
                    <a:prstGeom prst="rect">
                      <a:avLst/>
                    </a:prstGeom>
                    <a:ln/>
                  </pic:spPr>
                </pic:pic>
              </a:graphicData>
            </a:graphic>
          </wp:inline>
        </w:drawing>
      </w:r>
    </w:p>
    <w:p w14:paraId="7F69C6BD" w14:textId="77777777" w:rsidR="004D67D9" w:rsidRDefault="00000000">
      <w:pPr>
        <w:widowControl w:val="0"/>
        <w:pBdr>
          <w:top w:val="nil"/>
          <w:left w:val="nil"/>
          <w:bottom w:val="nil"/>
          <w:right w:val="nil"/>
          <w:between w:val="nil"/>
        </w:pBdr>
        <w:rPr>
          <w:rFonts w:ascii="Poppins" w:eastAsia="Poppins" w:hAnsi="Poppins" w:cs="Poppins"/>
          <w:color w:val="000000"/>
          <w:sz w:val="22"/>
          <w:szCs w:val="22"/>
        </w:rPr>
      </w:pPr>
      <w:r>
        <w:rPr>
          <w:rFonts w:ascii="Poppins" w:eastAsia="Poppins" w:hAnsi="Poppins" w:cs="Poppins"/>
          <w:sz w:val="22"/>
          <w:szCs w:val="22"/>
        </w:rPr>
        <w:lastRenderedPageBreak/>
        <w:t>W</w:t>
      </w:r>
      <w:r>
        <w:rPr>
          <w:rFonts w:ascii="Poppins" w:eastAsia="Poppins" w:hAnsi="Poppins" w:cs="Poppins"/>
          <w:color w:val="000000"/>
          <w:sz w:val="22"/>
          <w:szCs w:val="22"/>
        </w:rPr>
        <w:t xml:space="preserve"> 2024 roku Górnośląsko-Zagłębiowska Metropolia (GZM) była liderem podwyżek średniej ceny metra kwadratowego (+12%) i prawdopodobnie zachowa ten tytuł także w roku 2025. Z danych portalu GetHome.pl wnika, że w sierpniu ceny używanych mieszkań w przeliczeniu na metr kwadratowy kosztowały średnio o 6% więcej niż w analogicznym okresie przed rokiem. O połowę mniejszy wzrost średniej (3%) portal odnotował w Łodzi i Trójmieście. Natomiast w pozostałych metropoliach jest już taniej niż przed rokiem. W Krakowie obniżka sięgała 5%, a w stolicy – 3%. Należy odnotować, że w sierpniu do metropolii z ujemną dynamiką cen rdr. dołączyły Poznań (-3%) i Wrocław (-1%). </w:t>
      </w:r>
    </w:p>
    <w:p w14:paraId="17FA36FA"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rPr>
      </w:pPr>
    </w:p>
    <w:p w14:paraId="751BC11A" w14:textId="77777777" w:rsidR="004D67D9" w:rsidRDefault="00000000">
      <w:pPr>
        <w:widowControl w:val="0"/>
        <w:pBdr>
          <w:top w:val="nil"/>
          <w:left w:val="nil"/>
          <w:bottom w:val="nil"/>
          <w:right w:val="nil"/>
          <w:between w:val="nil"/>
        </w:pBdr>
        <w:jc w:val="center"/>
        <w:rPr>
          <w:rFonts w:ascii="Poppins" w:eastAsia="Poppins" w:hAnsi="Poppins" w:cs="Poppins"/>
          <w:color w:val="000000"/>
          <w:sz w:val="22"/>
          <w:szCs w:val="22"/>
        </w:rPr>
      </w:pPr>
      <w:r>
        <w:rPr>
          <w:rFonts w:ascii="Poppins" w:eastAsia="Poppins" w:hAnsi="Poppins" w:cs="Poppins"/>
          <w:noProof/>
          <w:color w:val="000000"/>
          <w:sz w:val="22"/>
          <w:szCs w:val="22"/>
        </w:rPr>
        <w:drawing>
          <wp:inline distT="0" distB="0" distL="0" distR="0" wp14:anchorId="610A94E2" wp14:editId="6DFE96C3">
            <wp:extent cx="6456056" cy="3625751"/>
            <wp:effectExtent l="0" t="0" r="0" b="0"/>
            <wp:docPr id="1372986602" name="image3.jpg" descr="Obraz zawierający tekst, zrzut ekranu, Czcionka, design&#10;&#10;Zawartość wygenerowana przez AI może być niepoprawna."/>
            <wp:cNvGraphicFramePr/>
            <a:graphic xmlns:a="http://schemas.openxmlformats.org/drawingml/2006/main">
              <a:graphicData uri="http://schemas.openxmlformats.org/drawingml/2006/picture">
                <pic:pic xmlns:pic="http://schemas.openxmlformats.org/drawingml/2006/picture">
                  <pic:nvPicPr>
                    <pic:cNvPr id="0" name="image3.jpg" descr="Obraz zawierający tekst, zrzut ekranu, Czcionka, design&#10;&#10;Zawartość wygenerowana przez AI może być niepoprawna."/>
                    <pic:cNvPicPr preferRelativeResize="0"/>
                  </pic:nvPicPr>
                  <pic:blipFill>
                    <a:blip r:embed="rId10"/>
                    <a:srcRect/>
                    <a:stretch>
                      <a:fillRect/>
                    </a:stretch>
                  </pic:blipFill>
                  <pic:spPr>
                    <a:xfrm>
                      <a:off x="0" y="0"/>
                      <a:ext cx="6456056" cy="3625751"/>
                    </a:xfrm>
                    <a:prstGeom prst="rect">
                      <a:avLst/>
                    </a:prstGeom>
                    <a:ln/>
                  </pic:spPr>
                </pic:pic>
              </a:graphicData>
            </a:graphic>
          </wp:inline>
        </w:drawing>
      </w:r>
    </w:p>
    <w:p w14:paraId="44CBE9B2"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rPr>
      </w:pPr>
    </w:p>
    <w:p w14:paraId="5DD13731" w14:textId="77777777" w:rsidR="004D67D9" w:rsidRDefault="00000000">
      <w:pPr>
        <w:widowControl w:val="0"/>
        <w:pBdr>
          <w:top w:val="nil"/>
          <w:left w:val="nil"/>
          <w:bottom w:val="nil"/>
          <w:right w:val="nil"/>
          <w:between w:val="nil"/>
        </w:pBdr>
        <w:rPr>
          <w:rFonts w:ascii="Poppins" w:eastAsia="Poppins" w:hAnsi="Poppins" w:cs="Poppins"/>
          <w:color w:val="000000"/>
          <w:sz w:val="22"/>
          <w:szCs w:val="22"/>
          <w:highlight w:val="white"/>
        </w:rPr>
      </w:pPr>
      <w:r>
        <w:rPr>
          <w:rFonts w:ascii="Poppins" w:eastAsia="Poppins" w:hAnsi="Poppins" w:cs="Poppins"/>
          <w:color w:val="000000"/>
          <w:sz w:val="22"/>
          <w:szCs w:val="22"/>
        </w:rPr>
        <w:t xml:space="preserve">Co ciekawe, ceny mieszkań z drugiej ręki nie wzrosły, mimo że sierpień był trzecim z rzędu miesiącem spadku ich liczby w większości metropolii. Jak podaje </w:t>
      </w:r>
      <w:r>
        <w:rPr>
          <w:rFonts w:ascii="Poppins" w:eastAsia="Poppins" w:hAnsi="Poppins" w:cs="Poppins"/>
          <w:color w:val="000000"/>
          <w:sz w:val="22"/>
          <w:szCs w:val="22"/>
          <w:highlight w:val="white"/>
        </w:rPr>
        <w:t xml:space="preserve">przeszukiwarka portali nieruchomości Adradar, </w:t>
      </w:r>
      <w:r>
        <w:rPr>
          <w:rFonts w:ascii="Poppins" w:eastAsia="Poppins" w:hAnsi="Poppins" w:cs="Poppins"/>
          <w:color w:val="000000"/>
          <w:sz w:val="22"/>
          <w:szCs w:val="22"/>
        </w:rPr>
        <w:t xml:space="preserve">liczba </w:t>
      </w:r>
      <w:r>
        <w:rPr>
          <w:rFonts w:ascii="Poppins" w:eastAsia="Poppins" w:hAnsi="Poppins" w:cs="Poppins"/>
          <w:color w:val="000000"/>
          <w:sz w:val="22"/>
          <w:szCs w:val="22"/>
          <w:highlight w:val="white"/>
        </w:rPr>
        <w:t xml:space="preserve">unikalnych ofert </w:t>
      </w:r>
      <w:r>
        <w:rPr>
          <w:rFonts w:ascii="Poppins" w:eastAsia="Poppins" w:hAnsi="Poppins" w:cs="Poppins"/>
          <w:color w:val="000000"/>
          <w:sz w:val="22"/>
          <w:szCs w:val="22"/>
        </w:rPr>
        <w:t xml:space="preserve">skurczyła się aż o 5% </w:t>
      </w:r>
      <w:r>
        <w:rPr>
          <w:rFonts w:ascii="Poppins" w:eastAsia="Poppins" w:hAnsi="Poppins" w:cs="Poppins"/>
          <w:color w:val="000000"/>
          <w:sz w:val="22"/>
          <w:szCs w:val="22"/>
          <w:highlight w:val="white"/>
        </w:rPr>
        <w:t>w</w:t>
      </w:r>
      <w:r>
        <w:rPr>
          <w:rFonts w:ascii="Poppins" w:eastAsia="Poppins" w:hAnsi="Poppins" w:cs="Poppins"/>
          <w:color w:val="000000"/>
          <w:sz w:val="22"/>
          <w:szCs w:val="22"/>
        </w:rPr>
        <w:t xml:space="preserve"> Krakowie (</w:t>
      </w:r>
      <w:r>
        <w:rPr>
          <w:rFonts w:ascii="Poppins" w:eastAsia="Poppins" w:hAnsi="Poppins" w:cs="Poppins"/>
          <w:color w:val="000000"/>
          <w:sz w:val="22"/>
          <w:szCs w:val="22"/>
          <w:highlight w:val="white"/>
        </w:rPr>
        <w:t xml:space="preserve">do 8,9 tys. lokali), o 4% - w Łodzi (do 5,3 tys.), o 3% - w Poznaniu (do 3,9 tys.), o 2% - w Warszawie (do 17,3 tys.) i Trójmieście (do 8,4 tys.) i o 1% - we Wrocławiu (do 9,7 tys.). Wybór mieszkań nie zmienił się w </w:t>
      </w:r>
      <w:r>
        <w:rPr>
          <w:rFonts w:ascii="Poppins" w:eastAsia="Poppins" w:hAnsi="Poppins" w:cs="Poppins"/>
          <w:sz w:val="22"/>
          <w:szCs w:val="22"/>
          <w:highlight w:val="white"/>
        </w:rPr>
        <w:t xml:space="preserve">Katowicach </w:t>
      </w:r>
      <w:r>
        <w:rPr>
          <w:rFonts w:ascii="Poppins" w:eastAsia="Poppins" w:hAnsi="Poppins" w:cs="Poppins"/>
          <w:color w:val="000000"/>
          <w:sz w:val="22"/>
          <w:szCs w:val="22"/>
        </w:rPr>
        <w:t>(ok. 2,4 tys. lokali).</w:t>
      </w:r>
    </w:p>
    <w:p w14:paraId="3E3F315C"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rPr>
      </w:pPr>
    </w:p>
    <w:p w14:paraId="1955791B"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rPr>
      </w:pPr>
    </w:p>
    <w:p w14:paraId="7F13BCBF"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rPr>
      </w:pPr>
    </w:p>
    <w:p w14:paraId="333CF794"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rPr>
      </w:pPr>
    </w:p>
    <w:p w14:paraId="44F2BCE9" w14:textId="77777777" w:rsidR="004D67D9" w:rsidRDefault="00000000">
      <w:pPr>
        <w:widowControl w:val="0"/>
        <w:pBdr>
          <w:top w:val="nil"/>
          <w:left w:val="nil"/>
          <w:bottom w:val="nil"/>
          <w:right w:val="nil"/>
          <w:between w:val="nil"/>
        </w:pBdr>
        <w:rPr>
          <w:rFonts w:ascii="Poppins" w:eastAsia="Poppins" w:hAnsi="Poppins" w:cs="Poppins"/>
          <w:color w:val="000000"/>
          <w:sz w:val="22"/>
          <w:szCs w:val="22"/>
        </w:rPr>
      </w:pPr>
      <w:r>
        <w:rPr>
          <w:rFonts w:ascii="Poppins" w:eastAsia="Poppins" w:hAnsi="Poppins" w:cs="Poppins"/>
          <w:noProof/>
          <w:color w:val="000000"/>
          <w:sz w:val="22"/>
          <w:szCs w:val="22"/>
        </w:rPr>
        <w:lastRenderedPageBreak/>
        <w:drawing>
          <wp:inline distT="0" distB="0" distL="0" distR="0" wp14:anchorId="5AEAAFEC" wp14:editId="786BDEF3">
            <wp:extent cx="7010447" cy="3937099"/>
            <wp:effectExtent l="0" t="0" r="0" b="0"/>
            <wp:docPr id="1372986601" name="image4.jpg" descr="Obraz zawierający tekst, zrzut ekranu, design&#10;&#10;Zawartość wygenerowana przez AI może być niepoprawna."/>
            <wp:cNvGraphicFramePr/>
            <a:graphic xmlns:a="http://schemas.openxmlformats.org/drawingml/2006/main">
              <a:graphicData uri="http://schemas.openxmlformats.org/drawingml/2006/picture">
                <pic:pic xmlns:pic="http://schemas.openxmlformats.org/drawingml/2006/picture">
                  <pic:nvPicPr>
                    <pic:cNvPr id="0" name="image4.jpg" descr="Obraz zawierający tekst, zrzut ekranu, design&#10;&#10;Zawartość wygenerowana przez AI może być niepoprawna."/>
                    <pic:cNvPicPr preferRelativeResize="0"/>
                  </pic:nvPicPr>
                  <pic:blipFill>
                    <a:blip r:embed="rId11"/>
                    <a:srcRect/>
                    <a:stretch>
                      <a:fillRect/>
                    </a:stretch>
                  </pic:blipFill>
                  <pic:spPr>
                    <a:xfrm>
                      <a:off x="0" y="0"/>
                      <a:ext cx="7010447" cy="3937099"/>
                    </a:xfrm>
                    <a:prstGeom prst="rect">
                      <a:avLst/>
                    </a:prstGeom>
                    <a:ln/>
                  </pic:spPr>
                </pic:pic>
              </a:graphicData>
            </a:graphic>
          </wp:inline>
        </w:drawing>
      </w:r>
    </w:p>
    <w:p w14:paraId="2F460FCF" w14:textId="77777777" w:rsidR="004D67D9" w:rsidRDefault="00000000">
      <w:pPr>
        <w:widowControl w:val="0"/>
        <w:pBdr>
          <w:top w:val="nil"/>
          <w:left w:val="nil"/>
          <w:bottom w:val="nil"/>
          <w:right w:val="nil"/>
          <w:between w:val="nil"/>
        </w:pBdr>
        <w:rPr>
          <w:rFonts w:ascii="Poppins" w:eastAsia="Poppins" w:hAnsi="Poppins" w:cs="Poppins"/>
          <w:sz w:val="22"/>
          <w:szCs w:val="22"/>
        </w:rPr>
      </w:pPr>
      <w:r>
        <w:rPr>
          <w:rFonts w:ascii="Poppins" w:eastAsia="Poppins" w:hAnsi="Poppins" w:cs="Poppins"/>
          <w:color w:val="000000"/>
          <w:sz w:val="22"/>
          <w:szCs w:val="22"/>
        </w:rPr>
        <w:t xml:space="preserve">-  </w:t>
      </w:r>
      <w:r>
        <w:rPr>
          <w:rFonts w:ascii="Poppins" w:eastAsia="Poppins" w:hAnsi="Poppins" w:cs="Poppins"/>
          <w:i/>
          <w:color w:val="000000"/>
          <w:sz w:val="22"/>
          <w:szCs w:val="22"/>
        </w:rPr>
        <w:t xml:space="preserve">Sprzedający mieszkania nie podnieśli cen, bo kupujących – mimo poprawy dostępności kredytów – było wyraźnie mniej niż miesiąc wcześniej. To jednak nie powinno dziwić, bo sierpień jest najpopularniejszym okresem urlopowym. Ponadto część potencjalnych nabywców mogło czekać na spodziewaną we wrześniu kolejną obniżkę stóp procentowych. </w:t>
      </w:r>
      <w:r>
        <w:rPr>
          <w:rFonts w:ascii="Poppins" w:eastAsia="Poppins" w:hAnsi="Poppins" w:cs="Poppins"/>
          <w:i/>
          <w:sz w:val="22"/>
          <w:szCs w:val="22"/>
        </w:rPr>
        <w:t xml:space="preserve">Mogą też na to wskazywać </w:t>
      </w:r>
      <w:r>
        <w:rPr>
          <w:rFonts w:ascii="Poppins" w:eastAsia="Poppins" w:hAnsi="Poppins" w:cs="Poppins"/>
          <w:i/>
          <w:sz w:val="22"/>
          <w:szCs w:val="22"/>
          <w:highlight w:val="white"/>
        </w:rPr>
        <w:t xml:space="preserve">dane Adradar - </w:t>
      </w:r>
      <w:r>
        <w:rPr>
          <w:rFonts w:ascii="Poppins" w:eastAsia="Poppins" w:hAnsi="Poppins" w:cs="Poppins"/>
          <w:i/>
          <w:sz w:val="22"/>
          <w:szCs w:val="22"/>
        </w:rPr>
        <w:t>w sierpniu z rynku zniknęły 32 tys. unikalnych ofert sprzedaży mieszkań, czyli o 10% mniej niż w lipcu</w:t>
      </w:r>
      <w:r>
        <w:rPr>
          <w:rFonts w:ascii="Poppins" w:eastAsia="Poppins" w:hAnsi="Poppins" w:cs="Poppins"/>
          <w:color w:val="000000"/>
          <w:sz w:val="22"/>
          <w:szCs w:val="22"/>
        </w:rPr>
        <w:t xml:space="preserve"> – komentuje Marek Wielgo.</w:t>
      </w:r>
    </w:p>
    <w:p w14:paraId="2DD957E2" w14:textId="77777777" w:rsidR="004D67D9" w:rsidRDefault="004D67D9">
      <w:pPr>
        <w:widowControl w:val="0"/>
        <w:pBdr>
          <w:top w:val="nil"/>
          <w:left w:val="nil"/>
          <w:bottom w:val="nil"/>
          <w:right w:val="nil"/>
          <w:between w:val="nil"/>
        </w:pBdr>
        <w:rPr>
          <w:rFonts w:ascii="Poppins" w:eastAsia="Poppins" w:hAnsi="Poppins" w:cs="Poppins"/>
          <w:sz w:val="22"/>
          <w:szCs w:val="22"/>
        </w:rPr>
      </w:pPr>
    </w:p>
    <w:p w14:paraId="060D5139" w14:textId="77777777" w:rsidR="004D67D9" w:rsidRDefault="00000000">
      <w:pPr>
        <w:widowControl w:val="0"/>
        <w:pBdr>
          <w:top w:val="nil"/>
          <w:left w:val="nil"/>
          <w:bottom w:val="nil"/>
          <w:right w:val="nil"/>
          <w:between w:val="nil"/>
        </w:pBdr>
        <w:rPr>
          <w:rFonts w:ascii="Poppins" w:eastAsia="Poppins" w:hAnsi="Poppins" w:cs="Poppins"/>
          <w:color w:val="000000"/>
          <w:sz w:val="22"/>
          <w:szCs w:val="22"/>
          <w:highlight w:val="white"/>
        </w:rPr>
      </w:pPr>
      <w:r>
        <w:rPr>
          <w:rFonts w:ascii="Poppins" w:eastAsia="Poppins" w:hAnsi="Poppins" w:cs="Poppins"/>
          <w:color w:val="000000"/>
          <w:sz w:val="22"/>
          <w:szCs w:val="22"/>
        </w:rPr>
        <w:t xml:space="preserve">Drugą przyczyną stabilizacji cen na rynku </w:t>
      </w:r>
      <w:r>
        <w:rPr>
          <w:rFonts w:ascii="Poppins" w:eastAsia="Poppins" w:hAnsi="Poppins" w:cs="Poppins"/>
          <w:sz w:val="22"/>
          <w:szCs w:val="22"/>
        </w:rPr>
        <w:t>wtórnym</w:t>
      </w:r>
      <w:r>
        <w:rPr>
          <w:rFonts w:ascii="Poppins" w:eastAsia="Poppins" w:hAnsi="Poppins" w:cs="Poppins"/>
          <w:color w:val="000000"/>
          <w:sz w:val="22"/>
          <w:szCs w:val="22"/>
        </w:rPr>
        <w:t xml:space="preserve"> może być rekordowo wysoka podaż nowych mieszkań. Sprzedający używane mają po prostu potężną konkurencję. I na odwrót, deweloperów trzyma w ryzach bogata oferta mieszkań na rynku wtórnym. Tym bardziej już we wszystkich metropoliach wygrywa on z pierwotnym pod względem </w:t>
      </w:r>
      <w:r>
        <w:rPr>
          <w:rFonts w:ascii="Poppins" w:eastAsia="Poppins" w:hAnsi="Poppins" w:cs="Poppins"/>
          <w:color w:val="000000"/>
          <w:sz w:val="22"/>
          <w:szCs w:val="22"/>
          <w:highlight w:val="white"/>
        </w:rPr>
        <w:t xml:space="preserve">dostępności mieszkań na przeciętną kieszeń. W przypadku </w:t>
      </w:r>
      <w:r>
        <w:rPr>
          <w:rFonts w:ascii="Poppins" w:eastAsia="Poppins" w:hAnsi="Poppins" w:cs="Poppins"/>
          <w:color w:val="000000"/>
          <w:sz w:val="22"/>
          <w:szCs w:val="22"/>
        </w:rPr>
        <w:t xml:space="preserve">Górnośląsko-Zagłębiowskiej Metropolii </w:t>
      </w:r>
      <w:r>
        <w:rPr>
          <w:rFonts w:ascii="Poppins" w:eastAsia="Poppins" w:hAnsi="Poppins" w:cs="Poppins"/>
          <w:color w:val="000000"/>
          <w:sz w:val="22"/>
          <w:szCs w:val="22"/>
          <w:highlight w:val="white"/>
        </w:rPr>
        <w:t>i Łodzi, ale też Poznania oba rynki dzieli cenowa przepaść.</w:t>
      </w:r>
    </w:p>
    <w:p w14:paraId="47F19C32"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highlight w:val="white"/>
        </w:rPr>
      </w:pPr>
    </w:p>
    <w:p w14:paraId="1B02159D" w14:textId="77777777" w:rsidR="004D67D9" w:rsidRDefault="00000000">
      <w:pPr>
        <w:widowControl w:val="0"/>
        <w:pBdr>
          <w:top w:val="nil"/>
          <w:left w:val="nil"/>
          <w:bottom w:val="nil"/>
          <w:right w:val="nil"/>
          <w:between w:val="nil"/>
        </w:pBdr>
        <w:jc w:val="center"/>
        <w:rPr>
          <w:rFonts w:ascii="Poppins" w:eastAsia="Poppins" w:hAnsi="Poppins" w:cs="Poppins"/>
          <w:color w:val="000000"/>
          <w:sz w:val="22"/>
          <w:szCs w:val="22"/>
        </w:rPr>
      </w:pPr>
      <w:r>
        <w:rPr>
          <w:rFonts w:ascii="Poppins" w:eastAsia="Poppins" w:hAnsi="Poppins" w:cs="Poppins"/>
          <w:noProof/>
          <w:color w:val="000000"/>
          <w:sz w:val="22"/>
          <w:szCs w:val="22"/>
        </w:rPr>
        <w:lastRenderedPageBreak/>
        <w:drawing>
          <wp:inline distT="0" distB="0" distL="0" distR="0" wp14:anchorId="5D5517E5" wp14:editId="2482A3B4">
            <wp:extent cx="5929526" cy="3327499"/>
            <wp:effectExtent l="0" t="0" r="0" b="0"/>
            <wp:docPr id="1372986604" name="image2.jpg" descr="Obraz zawierający tekst, zrzut ekranu, Czcionka, fioletowy&#10;&#10;Zawartość wygenerowana przez AI może być niepoprawna."/>
            <wp:cNvGraphicFramePr/>
            <a:graphic xmlns:a="http://schemas.openxmlformats.org/drawingml/2006/main">
              <a:graphicData uri="http://schemas.openxmlformats.org/drawingml/2006/picture">
                <pic:pic xmlns:pic="http://schemas.openxmlformats.org/drawingml/2006/picture">
                  <pic:nvPicPr>
                    <pic:cNvPr id="0" name="image2.jpg" descr="Obraz zawierający tekst, zrzut ekranu, Czcionka, fioletowy&#10;&#10;Zawartość wygenerowana przez AI może być niepoprawna."/>
                    <pic:cNvPicPr preferRelativeResize="0"/>
                  </pic:nvPicPr>
                  <pic:blipFill>
                    <a:blip r:embed="rId12"/>
                    <a:srcRect/>
                    <a:stretch>
                      <a:fillRect/>
                    </a:stretch>
                  </pic:blipFill>
                  <pic:spPr>
                    <a:xfrm>
                      <a:off x="0" y="0"/>
                      <a:ext cx="5929526" cy="3327499"/>
                    </a:xfrm>
                    <a:prstGeom prst="rect">
                      <a:avLst/>
                    </a:prstGeom>
                    <a:ln/>
                  </pic:spPr>
                </pic:pic>
              </a:graphicData>
            </a:graphic>
          </wp:inline>
        </w:drawing>
      </w:r>
    </w:p>
    <w:p w14:paraId="3A03EDA5" w14:textId="77777777" w:rsidR="004D67D9" w:rsidRDefault="00000000">
      <w:pPr>
        <w:widowControl w:val="0"/>
        <w:pBdr>
          <w:top w:val="nil"/>
          <w:left w:val="nil"/>
          <w:bottom w:val="nil"/>
          <w:right w:val="nil"/>
          <w:between w:val="nil"/>
        </w:pBdr>
        <w:rPr>
          <w:rFonts w:ascii="Poppins" w:eastAsia="Poppins" w:hAnsi="Poppins" w:cs="Poppins"/>
          <w:color w:val="000000"/>
          <w:sz w:val="22"/>
          <w:szCs w:val="22"/>
        </w:rPr>
      </w:pPr>
      <w:r>
        <w:rPr>
          <w:rFonts w:ascii="Poppins" w:eastAsia="Poppins" w:hAnsi="Poppins" w:cs="Poppins"/>
          <w:sz w:val="22"/>
          <w:szCs w:val="22"/>
          <w:highlight w:val="white"/>
        </w:rPr>
        <w:t>Jak wskazują eksperci portalu GetHome.pl</w:t>
      </w:r>
      <w:r>
        <w:rPr>
          <w:rFonts w:ascii="Poppins" w:eastAsia="Poppins" w:hAnsi="Poppins" w:cs="Poppins"/>
          <w:color w:val="000000"/>
          <w:sz w:val="22"/>
          <w:szCs w:val="22"/>
          <w:highlight w:val="white"/>
        </w:rPr>
        <w:t xml:space="preserve">, mimo wysokich podwyżek cen mieszkań z drugiej ręki w </w:t>
      </w:r>
      <w:r>
        <w:rPr>
          <w:rFonts w:ascii="Poppins" w:eastAsia="Poppins" w:hAnsi="Poppins" w:cs="Poppins"/>
          <w:color w:val="000000"/>
          <w:sz w:val="22"/>
          <w:szCs w:val="22"/>
        </w:rPr>
        <w:t>Górnośląsko-Zagłębiowskiej Metropolii i Łodzi</w:t>
      </w:r>
      <w:r>
        <w:rPr>
          <w:rFonts w:ascii="Poppins" w:eastAsia="Poppins" w:hAnsi="Poppins" w:cs="Poppins"/>
          <w:color w:val="000000"/>
          <w:sz w:val="22"/>
          <w:szCs w:val="22"/>
          <w:highlight w:val="white"/>
        </w:rPr>
        <w:t>, wciąż pozostają one jednymi z najtańszych miast spośród wszystkich metropolii.</w:t>
      </w:r>
      <w:r>
        <w:rPr>
          <w:rFonts w:ascii="Poppins" w:eastAsia="Poppins" w:hAnsi="Poppins" w:cs="Poppins"/>
          <w:i/>
          <w:color w:val="000000"/>
          <w:sz w:val="22"/>
          <w:szCs w:val="22"/>
          <w:highlight w:val="white"/>
        </w:rPr>
        <w:t xml:space="preserve"> </w:t>
      </w:r>
      <w:r>
        <w:rPr>
          <w:rFonts w:ascii="Poppins" w:eastAsia="Poppins" w:hAnsi="Poppins" w:cs="Poppins"/>
          <w:color w:val="000000"/>
          <w:sz w:val="22"/>
          <w:szCs w:val="22"/>
        </w:rPr>
        <w:t>Wynika to najpewniej z tego, że w ofercie wciąż wysoki udział mają mieszkania w PRL-owskich blokach i starych kamienicach. Szybszy niż na rynku pierwotnym wzrost średniej ceny metra kwadratowego mieszkań z drugiej ręki może więc być efektem wyrównywania różnicy, m.in. wskutek rosnącego odsetka nowych lokali, których w ostatnich latach powstawało tam bardzo dużo.</w:t>
      </w:r>
    </w:p>
    <w:p w14:paraId="43C0A2F7" w14:textId="77777777" w:rsidR="004D67D9" w:rsidRDefault="00000000">
      <w:pPr>
        <w:widowControl w:val="0"/>
        <w:pBdr>
          <w:top w:val="nil"/>
          <w:left w:val="nil"/>
          <w:bottom w:val="nil"/>
          <w:right w:val="nil"/>
          <w:between w:val="nil"/>
        </w:pBdr>
        <w:jc w:val="center"/>
        <w:rPr>
          <w:rFonts w:ascii="Poppins" w:eastAsia="Poppins" w:hAnsi="Poppins" w:cs="Poppins"/>
          <w:color w:val="000000"/>
          <w:sz w:val="22"/>
          <w:szCs w:val="22"/>
        </w:rPr>
      </w:pPr>
      <w:r>
        <w:rPr>
          <w:rFonts w:ascii="Poppins" w:eastAsia="Poppins" w:hAnsi="Poppins" w:cs="Poppins"/>
          <w:noProof/>
          <w:color w:val="000000"/>
          <w:sz w:val="22"/>
          <w:szCs w:val="22"/>
        </w:rPr>
        <w:drawing>
          <wp:inline distT="0" distB="0" distL="0" distR="0" wp14:anchorId="42CEFF5D" wp14:editId="1A277DDC">
            <wp:extent cx="6424613" cy="3608092"/>
            <wp:effectExtent l="0" t="0" r="0" b="0"/>
            <wp:docPr id="1372986603" name="image5.jpg" descr="Obraz zawierający tekst, zrzut ekranu, diagram, Czcionka&#10;&#10;Zawartość wygenerowana przez AI może być niepoprawna."/>
            <wp:cNvGraphicFramePr/>
            <a:graphic xmlns:a="http://schemas.openxmlformats.org/drawingml/2006/main">
              <a:graphicData uri="http://schemas.openxmlformats.org/drawingml/2006/picture">
                <pic:pic xmlns:pic="http://schemas.openxmlformats.org/drawingml/2006/picture">
                  <pic:nvPicPr>
                    <pic:cNvPr id="0" name="image5.jpg" descr="Obraz zawierający tekst, zrzut ekranu, diagram, Czcionka&#10;&#10;Zawartość wygenerowana przez AI może być niepoprawna."/>
                    <pic:cNvPicPr preferRelativeResize="0"/>
                  </pic:nvPicPr>
                  <pic:blipFill>
                    <a:blip r:embed="rId13"/>
                    <a:srcRect/>
                    <a:stretch>
                      <a:fillRect/>
                    </a:stretch>
                  </pic:blipFill>
                  <pic:spPr>
                    <a:xfrm>
                      <a:off x="0" y="0"/>
                      <a:ext cx="6424613" cy="3608092"/>
                    </a:xfrm>
                    <a:prstGeom prst="rect">
                      <a:avLst/>
                    </a:prstGeom>
                    <a:ln/>
                  </pic:spPr>
                </pic:pic>
              </a:graphicData>
            </a:graphic>
          </wp:inline>
        </w:drawing>
      </w:r>
    </w:p>
    <w:p w14:paraId="5038B745" w14:textId="77777777" w:rsidR="004D67D9" w:rsidRDefault="004D67D9">
      <w:pPr>
        <w:widowControl w:val="0"/>
        <w:pBdr>
          <w:top w:val="nil"/>
          <w:left w:val="nil"/>
          <w:bottom w:val="nil"/>
          <w:right w:val="nil"/>
          <w:between w:val="nil"/>
        </w:pBdr>
        <w:rPr>
          <w:rFonts w:ascii="Poppins" w:eastAsia="Poppins" w:hAnsi="Poppins" w:cs="Poppins"/>
          <w:color w:val="000000"/>
          <w:sz w:val="22"/>
          <w:szCs w:val="22"/>
        </w:rPr>
      </w:pPr>
    </w:p>
    <w:p w14:paraId="2ADBAE3B" w14:textId="77777777" w:rsidR="004D67D9" w:rsidRDefault="00000000">
      <w:pPr>
        <w:rPr>
          <w:rFonts w:ascii="Poppins" w:eastAsia="Poppins" w:hAnsi="Poppins" w:cs="Poppins"/>
          <w:sz w:val="22"/>
          <w:szCs w:val="22"/>
        </w:rPr>
      </w:pPr>
      <w:r>
        <w:rPr>
          <w:rFonts w:ascii="Poppins" w:eastAsia="Poppins" w:hAnsi="Poppins" w:cs="Poppins"/>
          <w:sz w:val="22"/>
          <w:szCs w:val="22"/>
        </w:rPr>
        <w:t>Tymczasem na początku września Rada Polityki Pieniężnej po raz trzeci w tym roku obniżyła stopy procentowe. Ta obniżka poprawia sytuację tych, którzy muszą posiłkować się kredytem (wzrośnie ich zdolność kredytowa). Zdaniem ekspertów portalu GetHome.pl, jest za wcześnie, by mówić o wyraźnej poprawie dostępności kredytów. Zadziałać może za to efekt psychologiczny. Prezes Narodowego Banku Polskiego Adam Glapiński zasugerował, że kolejna obniżka stóp procentowych szybko nie nastąpi. Decyzje tych, którzy mogą sobie pozwolić na kredyt może też przyspieszyć kurcząca się podaż mieszkań. </w:t>
      </w:r>
    </w:p>
    <w:p w14:paraId="48B7D0F2" w14:textId="77777777" w:rsidR="004D67D9" w:rsidRDefault="004D67D9">
      <w:pPr>
        <w:rPr>
          <w:rFonts w:ascii="Poppins" w:eastAsia="Poppins" w:hAnsi="Poppins" w:cs="Poppins"/>
          <w:sz w:val="22"/>
          <w:szCs w:val="22"/>
        </w:rPr>
      </w:pPr>
    </w:p>
    <w:p w14:paraId="4ED7A0A4" w14:textId="77777777" w:rsidR="004D67D9" w:rsidRDefault="00000000">
      <w:pPr>
        <w:rPr>
          <w:rFonts w:ascii="Poppins" w:eastAsia="Poppins" w:hAnsi="Poppins" w:cs="Poppins"/>
          <w:sz w:val="22"/>
          <w:szCs w:val="22"/>
        </w:rPr>
      </w:pPr>
      <w:r>
        <w:rPr>
          <w:rFonts w:ascii="Poppins" w:eastAsia="Poppins" w:hAnsi="Poppins" w:cs="Poppins"/>
          <w:sz w:val="22"/>
          <w:szCs w:val="22"/>
        </w:rPr>
        <w:t xml:space="preserve">- </w:t>
      </w:r>
      <w:r>
        <w:rPr>
          <w:rFonts w:ascii="Poppins" w:eastAsia="Poppins" w:hAnsi="Poppins" w:cs="Poppins"/>
          <w:i/>
          <w:sz w:val="22"/>
          <w:szCs w:val="22"/>
        </w:rPr>
        <w:t xml:space="preserve">Ci, którzy szukają mieszkania dla siebie mogą </w:t>
      </w:r>
      <w:r>
        <w:rPr>
          <w:rFonts w:ascii="Poppins" w:eastAsia="Poppins" w:hAnsi="Poppins" w:cs="Poppins"/>
          <w:i/>
          <w:color w:val="23232D"/>
          <w:sz w:val="22"/>
          <w:szCs w:val="22"/>
        </w:rPr>
        <w:t>spokojne szukać optymalnej oferty. Jednak p</w:t>
      </w:r>
      <w:r>
        <w:rPr>
          <w:rFonts w:ascii="Poppins" w:eastAsia="Poppins" w:hAnsi="Poppins" w:cs="Poppins"/>
          <w:i/>
          <w:sz w:val="22"/>
          <w:szCs w:val="22"/>
        </w:rPr>
        <w:t>owinni mieć świadomość, że z rynku w pierwszej kolejności zaczną znikać najtańsze mieszkania</w:t>
      </w:r>
      <w:r>
        <w:rPr>
          <w:rFonts w:ascii="Poppins" w:eastAsia="Poppins" w:hAnsi="Poppins" w:cs="Poppins"/>
          <w:sz w:val="22"/>
          <w:szCs w:val="22"/>
        </w:rPr>
        <w:t xml:space="preserve"> </w:t>
      </w:r>
      <w:r>
        <w:rPr>
          <w:rFonts w:ascii="Poppins" w:eastAsia="Poppins" w:hAnsi="Poppins" w:cs="Poppins"/>
          <w:color w:val="23232D"/>
          <w:sz w:val="22"/>
          <w:szCs w:val="22"/>
        </w:rPr>
        <w:t>– podsumowuje Marek Wielgo, e</w:t>
      </w:r>
      <w:r>
        <w:rPr>
          <w:rFonts w:ascii="Poppins" w:eastAsia="Poppins" w:hAnsi="Poppins" w:cs="Poppins"/>
          <w:sz w:val="22"/>
          <w:szCs w:val="22"/>
        </w:rPr>
        <w:t>kspert portalu GetHome.</w:t>
      </w:r>
    </w:p>
    <w:sectPr w:rsidR="004D67D9">
      <w:headerReference w:type="even" r:id="rId14"/>
      <w:headerReference w:type="default" r:id="rId15"/>
      <w:footerReference w:type="default" r:id="rId16"/>
      <w:headerReference w:type="first" r:id="rId17"/>
      <w:pgSz w:w="11906" w:h="16838"/>
      <w:pgMar w:top="720" w:right="720" w:bottom="720" w:left="720" w:header="340" w:footer="17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37146A" w14:textId="77777777" w:rsidR="00661ECA" w:rsidRDefault="00661ECA">
      <w:r>
        <w:separator/>
      </w:r>
    </w:p>
  </w:endnote>
  <w:endnote w:type="continuationSeparator" w:id="0">
    <w:p w14:paraId="4DDAF40D" w14:textId="77777777" w:rsidR="00661ECA" w:rsidRDefault="00661E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00000003" w:usb1="00000000" w:usb2="00000000" w:usb3="00000000" w:csb0="00000001" w:csb1="00000000"/>
  </w:font>
  <w:font w:name="Tahoma">
    <w:panose1 w:val="020B0604030504040204"/>
    <w:charset w:val="00"/>
    <w:family w:val="roman"/>
    <w:notTrueType/>
    <w:pitch w:val="default"/>
    <w:embedRegular r:id="rId1" w:fontKey="{DA436B8A-2105-4440-96A4-356094416AA5}"/>
  </w:font>
  <w:font w:name="Calibri">
    <w:panose1 w:val="020F0502020204030204"/>
    <w:charset w:val="00"/>
    <w:family w:val="modern"/>
    <w:pitch w:val="variable"/>
    <w:sig w:usb0="00000003" w:usb1="00000000" w:usb2="00000000" w:usb3="00000000" w:csb0="00000001" w:csb1="00000000"/>
    <w:embedRegular r:id="rId2" w:fontKey="{2252BB27-437B-4BC7-B52B-0F53B63CC5D1}"/>
  </w:font>
  <w:font w:name="Lucida Sans Unicode">
    <w:panose1 w:val="020B0602030504020204"/>
    <w:charset w:val="00"/>
    <w:family w:val="roman"/>
    <w:notTrueType/>
    <w:pitch w:val="default"/>
    <w:embedRegular r:id="rId3" w:fontKey="{2BFACB97-4D62-41C6-9572-28ADB11990F9}"/>
  </w:font>
  <w:font w:name="Mangal">
    <w:panose1 w:val="00000400000000000000"/>
    <w:charset w:val="01"/>
    <w:family w:val="roman"/>
    <w:pitch w:val="variable"/>
    <w:sig w:usb0="00002000" w:usb1="00000000" w:usb2="00000000" w:usb3="00000000" w:csb0="00000000" w:csb1="00000000"/>
    <w:embedRegular r:id="rId4" w:fontKey="{F53A3B1F-4875-4791-8146-5E3008FCC86D}"/>
  </w:font>
  <w:font w:name="Swis721LtEU">
    <w:panose1 w:val="00000000000000000000"/>
    <w:charset w:val="00"/>
    <w:family w:val="roman"/>
    <w:notTrueType/>
    <w:pitch w:val="default"/>
  </w:font>
  <w:font w:name="Georgia">
    <w:panose1 w:val="02040502050405020303"/>
    <w:charset w:val="EE"/>
    <w:family w:val="roman"/>
    <w:pitch w:val="variable"/>
    <w:sig w:usb0="00000287" w:usb1="00000000" w:usb2="00000000" w:usb3="00000000" w:csb0="0000009F" w:csb1="00000000"/>
    <w:embedRegular r:id="rId5" w:fontKey="{D21CC7C5-2B05-4E95-B448-E62C89A6D4C2}"/>
    <w:embedItalic r:id="rId6" w:fontKey="{BE2F6DBB-80F6-4CC7-A16C-B7EF261D046E}"/>
  </w:font>
  <w:font w:name="Poppins">
    <w:charset w:val="EE"/>
    <w:family w:val="auto"/>
    <w:pitch w:val="variable"/>
    <w:sig w:usb0="00008007" w:usb1="00000000" w:usb2="00000000" w:usb3="00000000" w:csb0="00000093" w:csb1="00000000"/>
    <w:embedRegular r:id="rId7" w:fontKey="{13410384-F13E-420C-A673-5BBAFCFD264C}"/>
    <w:embedBold r:id="rId8" w:fontKey="{AC54AD0B-88D6-4350-8C3D-9A2DBEA47991}"/>
    <w:embedItalic r:id="rId9" w:fontKey="{883AFC3C-3F0C-4075-AE25-B00C0C05A333}"/>
  </w:font>
  <w:font w:name="Aptos Display">
    <w:charset w:val="00"/>
    <w:family w:val="swiss"/>
    <w:pitch w:val="variable"/>
    <w:sig w:usb0="20000287" w:usb1="00000003" w:usb2="00000000" w:usb3="00000000" w:csb0="0000019F" w:csb1="00000000"/>
    <w:embedRegular r:id="rId10" w:fontKey="{D72821B5-3168-4257-8AFF-CCF6334476FB}"/>
  </w:font>
  <w:font w:name="Aptos">
    <w:charset w:val="00"/>
    <w:family w:val="swiss"/>
    <w:pitch w:val="variable"/>
    <w:sig w:usb0="20000287" w:usb1="00000003" w:usb2="00000000" w:usb3="00000000" w:csb0="0000019F" w:csb1="00000000"/>
    <w:embedRegular r:id="rId11" w:fontKey="{25A06B03-4C2D-42B4-BF10-83712EF5F8D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F2A84D" w14:textId="77777777" w:rsidR="004D67D9" w:rsidRDefault="00000000">
    <w:pPr>
      <w:pBdr>
        <w:top w:val="nil"/>
        <w:left w:val="nil"/>
        <w:bottom w:val="nil"/>
        <w:right w:val="nil"/>
        <w:between w:val="nil"/>
      </w:pBdr>
      <w:tabs>
        <w:tab w:val="center" w:pos="4536"/>
        <w:tab w:val="right" w:pos="9072"/>
      </w:tabs>
      <w:rPr>
        <w:color w:val="000000"/>
        <w:sz w:val="16"/>
        <w:szCs w:val="16"/>
      </w:rPr>
    </w:pPr>
    <w:r>
      <w:rPr>
        <w:noProof/>
      </w:rPr>
      <mc:AlternateContent>
        <mc:Choice Requires="wps">
          <w:drawing>
            <wp:anchor distT="0" distB="0" distL="114300" distR="114300" simplePos="0" relativeHeight="251657216" behindDoc="0" locked="0" layoutInCell="1" hidden="0" allowOverlap="1" wp14:anchorId="6B3E436A" wp14:editId="4EAD1B5D">
              <wp:simplePos x="0" y="0"/>
              <wp:positionH relativeFrom="column">
                <wp:posOffset>1</wp:posOffset>
              </wp:positionH>
              <wp:positionV relativeFrom="paragraph">
                <wp:posOffset>64135</wp:posOffset>
              </wp:positionV>
              <wp:extent cx="0" cy="12700"/>
              <wp:effectExtent l="0" t="0" r="0" b="0"/>
              <wp:wrapNone/>
              <wp:docPr id="1372986596" name="Łącznik prosty ze strzałką 1372986596"/>
              <wp:cNvGraphicFramePr/>
              <a:graphic xmlns:a="http://schemas.openxmlformats.org/drawingml/2006/main">
                <a:graphicData uri="http://schemas.microsoft.com/office/word/2010/wordprocessingShape">
                  <wps:wsp>
                    <wps:cNvCnPr/>
                    <wps:spPr>
                      <a:xfrm>
                        <a:off x="2033523" y="3780000"/>
                        <a:ext cx="6624955" cy="0"/>
                      </a:xfrm>
                      <a:prstGeom prst="straightConnector1">
                        <a:avLst/>
                      </a:prstGeom>
                      <a:noFill/>
                      <a:ln w="9525" cap="flat" cmpd="sng">
                        <a:solidFill>
                          <a:srgbClr val="7030A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64135</wp:posOffset>
              </wp:positionV>
              <wp:extent cx="0" cy="12700"/>
              <wp:effectExtent b="0" l="0" r="0" t="0"/>
              <wp:wrapNone/>
              <wp:docPr id="1372986596"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p w14:paraId="1D2F74E1" w14:textId="77777777" w:rsidR="004D67D9" w:rsidRDefault="00000000">
    <w:pPr>
      <w:pBdr>
        <w:top w:val="nil"/>
        <w:left w:val="nil"/>
        <w:bottom w:val="nil"/>
        <w:right w:val="nil"/>
        <w:between w:val="nil"/>
      </w:pBdr>
      <w:tabs>
        <w:tab w:val="center" w:pos="4536"/>
        <w:tab w:val="right" w:pos="9072"/>
      </w:tabs>
      <w:jc w:val="center"/>
      <w:rPr>
        <w:color w:val="000000"/>
        <w:sz w:val="16"/>
        <w:szCs w:val="16"/>
      </w:rPr>
    </w:pPr>
    <w:r>
      <w:rPr>
        <w:noProof/>
      </w:rPr>
      <mc:AlternateContent>
        <mc:Choice Requires="wps">
          <w:drawing>
            <wp:anchor distT="0" distB="0" distL="114300" distR="114300" simplePos="0" relativeHeight="251658240" behindDoc="0" locked="0" layoutInCell="1" hidden="0" allowOverlap="1" wp14:anchorId="61FFA150" wp14:editId="26DC74CC">
              <wp:simplePos x="0" y="0"/>
              <wp:positionH relativeFrom="column">
                <wp:posOffset>-80961</wp:posOffset>
              </wp:positionH>
              <wp:positionV relativeFrom="paragraph">
                <wp:posOffset>34608</wp:posOffset>
              </wp:positionV>
              <wp:extent cx="6711315" cy="600075"/>
              <wp:effectExtent l="0" t="0" r="0" b="0"/>
              <wp:wrapNone/>
              <wp:docPr id="1372986597" name="Prostokąt 1372986597"/>
              <wp:cNvGraphicFramePr/>
              <a:graphic xmlns:a="http://schemas.openxmlformats.org/drawingml/2006/main">
                <a:graphicData uri="http://schemas.microsoft.com/office/word/2010/wordprocessingShape">
                  <wps:wsp>
                    <wps:cNvSpPr/>
                    <wps:spPr>
                      <a:xfrm>
                        <a:off x="1995105" y="3484725"/>
                        <a:ext cx="6701790" cy="590550"/>
                      </a:xfrm>
                      <a:prstGeom prst="rect">
                        <a:avLst/>
                      </a:prstGeom>
                      <a:noFill/>
                      <a:ln>
                        <a:noFill/>
                      </a:ln>
                    </wps:spPr>
                    <wps:txbx>
                      <w:txbxContent>
                        <w:p w14:paraId="1F4CCBB6" w14:textId="77777777" w:rsidR="004D67D9" w:rsidRDefault="00000000">
                          <w:pPr>
                            <w:jc w:val="center"/>
                            <w:textDirection w:val="btLr"/>
                          </w:pPr>
                          <w:r>
                            <w:rPr>
                              <w:color w:val="808080"/>
                              <w:sz w:val="16"/>
                            </w:rPr>
                            <w:t>Wydawca serwisu www.gethome.pl jest Property Group Sp. z o.o. ul. A. Naruszewicza 27/101, 02-627 Warszawa</w:t>
                          </w:r>
                        </w:p>
                        <w:p w14:paraId="602FD344" w14:textId="77777777" w:rsidR="004D67D9" w:rsidRDefault="00000000">
                          <w:pPr>
                            <w:jc w:val="center"/>
                            <w:textDirection w:val="btLr"/>
                          </w:pPr>
                          <w:r>
                            <w:rPr>
                              <w:color w:val="808080"/>
                              <w:sz w:val="16"/>
                            </w:rPr>
                            <w:t>REGON 141961782, NIP 5213538080. Spółka jest zarejestrowana przez Sąd Rejonowy dla m.st. Warszawy w Warszawie,</w:t>
                          </w:r>
                        </w:p>
                        <w:p w14:paraId="25C8C2DA" w14:textId="77777777" w:rsidR="004D67D9" w:rsidRDefault="00000000">
                          <w:pPr>
                            <w:jc w:val="center"/>
                            <w:textDirection w:val="btLr"/>
                          </w:pPr>
                          <w:r>
                            <w:rPr>
                              <w:color w:val="808080"/>
                              <w:sz w:val="16"/>
                            </w:rPr>
                            <w:t>XIII Wydział Gospodarczy Krajowego Rejestru Sądowego pod numerem KRS 0000335123. Kapitał zakładowy w wysokości 50 000 zł.</w:t>
                          </w:r>
                        </w:p>
                      </w:txbxContent>
                    </wps:txbx>
                    <wps:bodyPr spcFirstLastPara="1" wrap="square" lIns="91425" tIns="45700" rIns="91425" bIns="45700" anchor="t" anchorCtr="0">
                      <a:noAutofit/>
                    </wps:bodyPr>
                  </wps:wsp>
                </a:graphicData>
              </a:graphic>
            </wp:anchor>
          </w:drawing>
        </mc:Choice>
        <mc:Fallback>
          <w:pict>
            <v:rect w14:anchorId="61FFA150" id="Prostokąt 1372986597" o:spid="_x0000_s1027" style="position:absolute;left:0;text-align:left;margin-left:-6.35pt;margin-top:2.75pt;width:528.45pt;height:47.2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" filled="f" stroked="f">
              <v:textbox inset="2.53958mm,1.2694mm,2.53958mm,1.2694mm">
                <w:txbxContent>
                  <w:p w14:paraId="1F4CCBB6" w14:textId="77777777" w:rsidR="004D67D9" w:rsidRDefault="00000000">
                    <w:pPr>
                      <w:jc w:val="center"/>
                      <w:textDirection w:val="btLr"/>
                    </w:pPr>
                    <w:r>
                      <w:rPr>
                        <w:color w:val="808080"/>
                        <w:sz w:val="16"/>
                      </w:rPr>
                      <w:t>Wydawca serwisu www.gethome.pl jest Property Group Sp. z o.o. ul. A. Naruszewicza 27/101, 02-627 Warszawa</w:t>
                    </w:r>
                  </w:p>
                  <w:p w14:paraId="602FD344" w14:textId="77777777" w:rsidR="004D67D9" w:rsidRDefault="00000000">
                    <w:pPr>
                      <w:jc w:val="center"/>
                      <w:textDirection w:val="btLr"/>
                    </w:pPr>
                    <w:r>
                      <w:rPr>
                        <w:color w:val="808080"/>
                        <w:sz w:val="16"/>
                      </w:rPr>
                      <w:t>REGON 141961782, NIP 5213538080. Spółka jest zarejestrowana przez Sąd Rejonowy dla m.st. Warszawy w Warszawie,</w:t>
                    </w:r>
                  </w:p>
                  <w:p w14:paraId="25C8C2DA" w14:textId="77777777" w:rsidR="004D67D9" w:rsidRDefault="00000000">
                    <w:pPr>
                      <w:jc w:val="center"/>
                      <w:textDirection w:val="btLr"/>
                    </w:pPr>
                    <w:r>
                      <w:rPr>
                        <w:color w:val="808080"/>
                        <w:sz w:val="16"/>
                      </w:rPr>
                      <w:t>XIII Wydział Gospodarczy Krajowego Rejestru Sądowego pod numerem KRS 0000335123. Kapitał zakładowy w wysokości 50 000 zł.</w:t>
                    </w:r>
                  </w:p>
                </w:txbxContent>
              </v:textbox>
            </v:rect>
          </w:pict>
        </mc:Fallback>
      </mc:AlternateContent>
    </w:r>
  </w:p>
  <w:p w14:paraId="40A3AC96" w14:textId="77777777" w:rsidR="004D67D9" w:rsidRDefault="004D67D9">
    <w:pPr>
      <w:pBdr>
        <w:top w:val="nil"/>
        <w:left w:val="nil"/>
        <w:bottom w:val="nil"/>
        <w:right w:val="nil"/>
        <w:between w:val="nil"/>
      </w:pBdr>
      <w:tabs>
        <w:tab w:val="center" w:pos="4536"/>
        <w:tab w:val="right" w:pos="9072"/>
      </w:tabs>
      <w:jc w:val="center"/>
      <w:rPr>
        <w:color w:val="000000"/>
        <w:sz w:val="16"/>
        <w:szCs w:val="16"/>
      </w:rPr>
    </w:pPr>
  </w:p>
  <w:p w14:paraId="6220CFF4" w14:textId="77777777" w:rsidR="004D67D9" w:rsidRDefault="004D67D9">
    <w:pPr>
      <w:pBdr>
        <w:top w:val="nil"/>
        <w:left w:val="nil"/>
        <w:bottom w:val="nil"/>
        <w:right w:val="nil"/>
        <w:between w:val="nil"/>
      </w:pBdr>
      <w:tabs>
        <w:tab w:val="center" w:pos="4536"/>
        <w:tab w:val="right" w:pos="9072"/>
      </w:tabs>
      <w:rPr>
        <w:color w:val="000000"/>
        <w:sz w:val="16"/>
        <w:szCs w:val="16"/>
      </w:rPr>
    </w:pPr>
  </w:p>
  <w:p w14:paraId="1FD6BF33" w14:textId="77777777" w:rsidR="004D67D9" w:rsidRDefault="004D67D9">
    <w:pPr>
      <w:pBdr>
        <w:top w:val="nil"/>
        <w:left w:val="nil"/>
        <w:bottom w:val="nil"/>
        <w:right w:val="nil"/>
        <w:between w:val="nil"/>
      </w:pBdr>
      <w:tabs>
        <w:tab w:val="center" w:pos="4536"/>
        <w:tab w:val="right" w:pos="9072"/>
      </w:tabs>
      <w:rPr>
        <w:color w:val="000000"/>
        <w:sz w:val="16"/>
        <w:szCs w:val="16"/>
      </w:rPr>
    </w:pPr>
  </w:p>
  <w:p w14:paraId="0C71CF2A" w14:textId="77777777" w:rsidR="004D67D9" w:rsidRDefault="004D67D9">
    <w:pPr>
      <w:pBdr>
        <w:top w:val="nil"/>
        <w:left w:val="nil"/>
        <w:bottom w:val="nil"/>
        <w:right w:val="nil"/>
        <w:between w:val="nil"/>
      </w:pBdr>
      <w:tabs>
        <w:tab w:val="center" w:pos="4536"/>
        <w:tab w:val="right" w:pos="9072"/>
        <w:tab w:val="left" w:pos="3840"/>
      </w:tabs>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CFA29E" w14:textId="77777777" w:rsidR="00661ECA" w:rsidRDefault="00661ECA">
      <w:r>
        <w:separator/>
      </w:r>
    </w:p>
  </w:footnote>
  <w:footnote w:type="continuationSeparator" w:id="0">
    <w:p w14:paraId="1227033E" w14:textId="77777777" w:rsidR="00661ECA" w:rsidRDefault="00661E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C5CDF" w14:textId="77777777" w:rsidR="004D67D9" w:rsidRDefault="00000000">
    <w:pPr>
      <w:pBdr>
        <w:top w:val="nil"/>
        <w:left w:val="nil"/>
        <w:bottom w:val="nil"/>
        <w:right w:val="nil"/>
        <w:between w:val="nil"/>
      </w:pBdr>
      <w:tabs>
        <w:tab w:val="center" w:pos="4536"/>
        <w:tab w:val="right" w:pos="9072"/>
      </w:tabs>
      <w:rPr>
        <w:color w:val="000000"/>
      </w:rPr>
    </w:pPr>
    <w:r>
      <w:rPr>
        <w:color w:val="000000"/>
      </w:rPr>
      <w:pict w14:anchorId="571FFE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alt="" style="position:absolute;left:0;text-align:left;margin-left:0;margin-top:0;width:731.7pt;height:98.3pt;z-index:-251656192;mso-position-horizontal:center;mso-position-horizontal-relative:margin;mso-position-vertical:center;mso-position-vertical-relative:margin">
          <v:imagedata r:id="rId1" o:title="image7"/>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CE3B26" w14:textId="77777777" w:rsidR="004D67D9" w:rsidRDefault="00000000">
    <w:pPr>
      <w:pBdr>
        <w:top w:val="nil"/>
        <w:left w:val="nil"/>
        <w:bottom w:val="nil"/>
        <w:right w:val="nil"/>
        <w:between w:val="nil"/>
      </w:pBdr>
      <w:tabs>
        <w:tab w:val="center" w:pos="4536"/>
        <w:tab w:val="right" w:pos="9072"/>
      </w:tabs>
      <w:rPr>
        <w:color w:val="000000"/>
      </w:rPr>
    </w:pPr>
    <w:r>
      <w:rPr>
        <w:noProof/>
        <w:color w:val="000000"/>
      </w:rPr>
      <w:drawing>
        <wp:inline distT="0" distB="0" distL="0" distR="0" wp14:anchorId="01786EC9" wp14:editId="043ED802">
          <wp:extent cx="3105150" cy="781050"/>
          <wp:effectExtent l="0" t="0" r="0" b="0"/>
          <wp:docPr id="137298660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3105150" cy="781050"/>
                  </a:xfrm>
                  <a:prstGeom prst="rect">
                    <a:avLst/>
                  </a:prstGeom>
                  <a:ln/>
                </pic:spPr>
              </pic:pic>
            </a:graphicData>
          </a:graphic>
        </wp:inline>
      </w:drawing>
    </w:r>
    <w:r>
      <w:rPr>
        <w:noProof/>
      </w:rPr>
      <mc:AlternateContent>
        <mc:Choice Requires="wps">
          <w:drawing>
            <wp:anchor distT="0" distB="0" distL="114300" distR="114300" simplePos="0" relativeHeight="251655168" behindDoc="0" locked="0" layoutInCell="1" hidden="0" allowOverlap="1" wp14:anchorId="79F18709" wp14:editId="41D66674">
              <wp:simplePos x="0" y="0"/>
              <wp:positionH relativeFrom="column">
                <wp:posOffset>5250498</wp:posOffset>
              </wp:positionH>
              <wp:positionV relativeFrom="paragraph">
                <wp:posOffset>-23176</wp:posOffset>
              </wp:positionV>
              <wp:extent cx="1480185" cy="857250"/>
              <wp:effectExtent l="0" t="0" r="0" b="0"/>
              <wp:wrapSquare wrapText="bothSides" distT="0" distB="0" distL="114300" distR="114300"/>
              <wp:docPr id="1372986599" name="Prostokąt 1372986599"/>
              <wp:cNvGraphicFramePr/>
              <a:graphic xmlns:a="http://schemas.openxmlformats.org/drawingml/2006/main">
                <a:graphicData uri="http://schemas.microsoft.com/office/word/2010/wordprocessingShape">
                  <wps:wsp>
                    <wps:cNvSpPr/>
                    <wps:spPr>
                      <a:xfrm>
                        <a:off x="4610670" y="3356138"/>
                        <a:ext cx="1470660" cy="847725"/>
                      </a:xfrm>
                      <a:prstGeom prst="rect">
                        <a:avLst/>
                      </a:prstGeom>
                      <a:noFill/>
                      <a:ln>
                        <a:noFill/>
                      </a:ln>
                    </wps:spPr>
                    <wps:txbx>
                      <w:txbxContent>
                        <w:p w14:paraId="39DC8E3F" w14:textId="77777777" w:rsidR="004D67D9" w:rsidRDefault="00000000">
                          <w:pPr>
                            <w:jc w:val="right"/>
                            <w:textDirection w:val="btLr"/>
                          </w:pPr>
                          <w:r>
                            <w:rPr>
                              <w:b/>
                              <w:color w:val="7030A0"/>
                              <w:sz w:val="16"/>
                            </w:rPr>
                            <w:t>Gethome.pl</w:t>
                          </w:r>
                          <w:r>
                            <w:rPr>
                              <w:b/>
                              <w:color w:val="CC0066"/>
                              <w:sz w:val="16"/>
                            </w:rPr>
                            <w:br/>
                          </w:r>
                          <w:r>
                            <w:rPr>
                              <w:color w:val="808080"/>
                              <w:sz w:val="16"/>
                            </w:rPr>
                            <w:t>ul. A. Naruszewicza 27/101</w:t>
                          </w:r>
                        </w:p>
                        <w:p w14:paraId="5D49E020" w14:textId="77777777" w:rsidR="004D67D9" w:rsidRDefault="00000000">
                          <w:pPr>
                            <w:jc w:val="right"/>
                            <w:textDirection w:val="btLr"/>
                          </w:pPr>
                          <w:r>
                            <w:rPr>
                              <w:color w:val="808080"/>
                              <w:sz w:val="16"/>
                            </w:rPr>
                            <w:t>02-627 Warszawa</w:t>
                          </w:r>
                        </w:p>
                        <w:p w14:paraId="76281246" w14:textId="77777777" w:rsidR="004D67D9" w:rsidRDefault="004D67D9">
                          <w:pPr>
                            <w:jc w:val="right"/>
                            <w:textDirection w:val="btLr"/>
                          </w:pPr>
                        </w:p>
                        <w:p w14:paraId="7A5201C9" w14:textId="77777777" w:rsidR="004D67D9" w:rsidRDefault="00000000">
                          <w:pPr>
                            <w:jc w:val="right"/>
                            <w:textDirection w:val="btLr"/>
                          </w:pPr>
                          <w:r>
                            <w:rPr>
                              <w:color w:val="808080"/>
                              <w:sz w:val="16"/>
                            </w:rPr>
                            <w:t>biuro@gethome.pl</w:t>
                          </w:r>
                        </w:p>
                        <w:p w14:paraId="371B6DB0" w14:textId="77777777" w:rsidR="004D67D9" w:rsidRDefault="00000000">
                          <w:pPr>
                            <w:jc w:val="right"/>
                            <w:textDirection w:val="btLr"/>
                          </w:pPr>
                          <w:r>
                            <w:rPr>
                              <w:color w:val="808080"/>
                              <w:sz w:val="16"/>
                            </w:rPr>
                            <w:t>www.gethome.pl</w:t>
                          </w:r>
                        </w:p>
                      </w:txbxContent>
                    </wps:txbx>
                    <wps:bodyPr spcFirstLastPara="1" wrap="square" lIns="91425" tIns="45700" rIns="91425" bIns="45700" anchor="t" anchorCtr="0">
                      <a:noAutofit/>
                    </wps:bodyPr>
                  </wps:wsp>
                </a:graphicData>
              </a:graphic>
            </wp:anchor>
          </w:drawing>
        </mc:Choice>
        <mc:Fallback>
          <w:pict>
            <v:rect w14:anchorId="79F18709" id="Prostokąt 1372986599" o:spid="_x0000_s1026" style="position:absolute;left:0;text-align:left;margin-left:413.45pt;margin-top:-1.8pt;width:116.55pt;height:67.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" filled="f" stroked="f">
              <v:textbox inset="2.53958mm,1.2694mm,2.53958mm,1.2694mm">
                <w:txbxContent>
                  <w:p w14:paraId="39DC8E3F" w14:textId="77777777" w:rsidR="004D67D9" w:rsidRDefault="00000000">
                    <w:pPr>
                      <w:jc w:val="right"/>
                      <w:textDirection w:val="btLr"/>
                    </w:pPr>
                    <w:r>
                      <w:rPr>
                        <w:b/>
                        <w:color w:val="7030A0"/>
                        <w:sz w:val="16"/>
                      </w:rPr>
                      <w:t>Gethome.pl</w:t>
                    </w:r>
                    <w:r>
                      <w:rPr>
                        <w:b/>
                        <w:color w:val="CC0066"/>
                        <w:sz w:val="16"/>
                      </w:rPr>
                      <w:br/>
                    </w:r>
                    <w:r>
                      <w:rPr>
                        <w:color w:val="808080"/>
                        <w:sz w:val="16"/>
                      </w:rPr>
                      <w:t>ul. A. Naruszewicza 27/101</w:t>
                    </w:r>
                  </w:p>
                  <w:p w14:paraId="5D49E020" w14:textId="77777777" w:rsidR="004D67D9" w:rsidRDefault="00000000">
                    <w:pPr>
                      <w:jc w:val="right"/>
                      <w:textDirection w:val="btLr"/>
                    </w:pPr>
                    <w:r>
                      <w:rPr>
                        <w:color w:val="808080"/>
                        <w:sz w:val="16"/>
                      </w:rPr>
                      <w:t>02-627 Warszawa</w:t>
                    </w:r>
                  </w:p>
                  <w:p w14:paraId="76281246" w14:textId="77777777" w:rsidR="004D67D9" w:rsidRDefault="004D67D9">
                    <w:pPr>
                      <w:jc w:val="right"/>
                      <w:textDirection w:val="btLr"/>
                    </w:pPr>
                  </w:p>
                  <w:p w14:paraId="7A5201C9" w14:textId="77777777" w:rsidR="004D67D9" w:rsidRDefault="00000000">
                    <w:pPr>
                      <w:jc w:val="right"/>
                      <w:textDirection w:val="btLr"/>
                    </w:pPr>
                    <w:r>
                      <w:rPr>
                        <w:color w:val="808080"/>
                        <w:sz w:val="16"/>
                      </w:rPr>
                      <w:t>biuro@gethome.pl</w:t>
                    </w:r>
                  </w:p>
                  <w:p w14:paraId="371B6DB0" w14:textId="77777777" w:rsidR="004D67D9" w:rsidRDefault="00000000">
                    <w:pPr>
                      <w:jc w:val="right"/>
                      <w:textDirection w:val="btLr"/>
                    </w:pPr>
                    <w:r>
                      <w:rPr>
                        <w:color w:val="808080"/>
                        <w:sz w:val="16"/>
                      </w:rPr>
                      <w:t>www.gethome.pl</w:t>
                    </w:r>
                  </w:p>
                </w:txbxContent>
              </v:textbox>
              <w10:wrap type="square"/>
            </v:rect>
          </w:pict>
        </mc:Fallback>
      </mc:AlternateContent>
    </w:r>
  </w:p>
  <w:p w14:paraId="6FC0050E" w14:textId="77777777" w:rsidR="004D67D9" w:rsidRDefault="00000000">
    <w:pPr>
      <w:pBdr>
        <w:top w:val="nil"/>
        <w:left w:val="nil"/>
        <w:bottom w:val="nil"/>
        <w:right w:val="nil"/>
        <w:between w:val="nil"/>
      </w:pBdr>
      <w:tabs>
        <w:tab w:val="center" w:pos="4536"/>
        <w:tab w:val="right" w:pos="9072"/>
      </w:tabs>
      <w:rPr>
        <w:color w:val="000000"/>
      </w:rPr>
    </w:pPr>
    <w:r>
      <w:rPr>
        <w:color w:val="000000"/>
      </w:rPr>
      <w:br/>
    </w:r>
    <w:r>
      <w:rPr>
        <w:noProof/>
      </w:rPr>
      <mc:AlternateContent>
        <mc:Choice Requires="wps">
          <w:drawing>
            <wp:anchor distT="0" distB="0" distL="114300" distR="114300" simplePos="0" relativeHeight="251656192" behindDoc="0" locked="0" layoutInCell="1" hidden="0" allowOverlap="1" wp14:anchorId="5925463B" wp14:editId="06043A53">
              <wp:simplePos x="0" y="0"/>
              <wp:positionH relativeFrom="column">
                <wp:posOffset>1</wp:posOffset>
              </wp:positionH>
              <wp:positionV relativeFrom="paragraph">
                <wp:posOffset>135255</wp:posOffset>
              </wp:positionV>
              <wp:extent cx="0" cy="12700"/>
              <wp:effectExtent l="0" t="0" r="0" b="0"/>
              <wp:wrapNone/>
              <wp:docPr id="1372986598" name="Łącznik prosty ze strzałką 1372986598"/>
              <wp:cNvGraphicFramePr/>
              <a:graphic xmlns:a="http://schemas.openxmlformats.org/drawingml/2006/main">
                <a:graphicData uri="http://schemas.microsoft.com/office/word/2010/wordprocessingShape">
                  <wps:wsp>
                    <wps:cNvCnPr/>
                    <wps:spPr>
                      <a:xfrm>
                        <a:off x="2033205" y="3780000"/>
                        <a:ext cx="6625590" cy="0"/>
                      </a:xfrm>
                      <a:prstGeom prst="straightConnector1">
                        <a:avLst/>
                      </a:prstGeom>
                      <a:noFill/>
                      <a:ln w="9525" cap="flat" cmpd="sng">
                        <a:solidFill>
                          <a:srgbClr val="7030A0"/>
                        </a:solidFill>
                        <a:prstDash val="solid"/>
                        <a:round/>
                        <a:headEnd type="none" w="med" len="med"/>
                        <a:tailEnd type="none" w="med" len="med"/>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wp:posOffset>
              </wp:positionH>
              <wp:positionV relativeFrom="paragraph">
                <wp:posOffset>135255</wp:posOffset>
              </wp:positionV>
              <wp:extent cx="0" cy="12700"/>
              <wp:effectExtent b="0" l="0" r="0" t="0"/>
              <wp:wrapNone/>
              <wp:docPr id="1372986598"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EC623E" w14:textId="77777777" w:rsidR="004D67D9" w:rsidRDefault="00000000">
    <w:pPr>
      <w:pBdr>
        <w:top w:val="nil"/>
        <w:left w:val="nil"/>
        <w:bottom w:val="nil"/>
        <w:right w:val="nil"/>
        <w:between w:val="nil"/>
      </w:pBdr>
      <w:tabs>
        <w:tab w:val="center" w:pos="4536"/>
        <w:tab w:val="right" w:pos="9072"/>
      </w:tabs>
      <w:rPr>
        <w:color w:val="000000"/>
      </w:rPr>
    </w:pPr>
    <w:r>
      <w:rPr>
        <w:color w:val="000000"/>
      </w:rPr>
      <w:pict w14:anchorId="72797D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 style="position:absolute;left:0;text-align:left;margin-left:0;margin-top:0;width:731.7pt;height:98.3pt;z-index:-251657216;mso-position-horizontal:center;mso-position-horizontal-relative:margin;mso-position-vertical:center;mso-position-vertical-relative:margin">
          <v:imagedata r:id="rId1" o:title="image7"/>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67D9"/>
    <w:rsid w:val="003B62FB"/>
    <w:rsid w:val="004D67D9"/>
    <w:rsid w:val="00661ECA"/>
    <w:rsid w:val="00EA205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9E846B"/>
  <w15:docId w15:val="{12304A06-E110-4DFF-9AC1-84B0C0B7CA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pl" w:eastAsia="pl-PL"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480" w:after="120"/>
      <w:outlineLvl w:val="0"/>
    </w:pPr>
    <w:rPr>
      <w:b/>
      <w:sz w:val="48"/>
      <w:szCs w:val="48"/>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styleId="Odwoanieprzypisukocowego">
    <w:name w:val="endnote reference"/>
    <w:uiPriority w:val="99"/>
    <w:unhideWhenUsed/>
    <w:rPr>
      <w:vertAlign w:val="superscript"/>
    </w:rPr>
  </w:style>
  <w:style w:type="character" w:customStyle="1" w:styleId="apple-converted-space">
    <w:name w:val="apple-converted-space"/>
    <w:basedOn w:val="Domylnaczcionkaakapitu"/>
  </w:style>
  <w:style w:type="character" w:customStyle="1" w:styleId="HTML-wstpniesformatowanyZnak">
    <w:name w:val="HTML - wstępnie sformatowany Znak"/>
    <w:link w:val="HTML-wstpniesformatowany"/>
    <w:uiPriority w:val="99"/>
    <w:rPr>
      <w:rFonts w:ascii="Courier New" w:hAnsi="Courier New" w:cs="Courier New"/>
      <w:color w:val="000000"/>
      <w:sz w:val="20"/>
      <w:szCs w:val="20"/>
      <w:lang w:val="pl-PL" w:eastAsia="pl-PL"/>
    </w:rPr>
  </w:style>
  <w:style w:type="character" w:customStyle="1" w:styleId="onetix">
    <w:name w:val="onetix"/>
  </w:style>
  <w:style w:type="character" w:customStyle="1" w:styleId="TekstdymkaZnak">
    <w:name w:val="Tekst dymka Znak"/>
    <w:link w:val="Tekstdymka"/>
    <w:uiPriority w:val="99"/>
    <w:semiHidden/>
    <w:rPr>
      <w:rFonts w:ascii="Tahoma" w:hAnsi="Tahoma" w:cs="Tahoma"/>
      <w:sz w:val="16"/>
      <w:szCs w:val="16"/>
    </w:rPr>
  </w:style>
  <w:style w:type="character" w:styleId="Pogrubienie">
    <w:name w:val="Strong"/>
    <w:uiPriority w:val="22"/>
    <w:qFormat/>
    <w:rPr>
      <w:b/>
      <w:bCs/>
    </w:rPr>
  </w:style>
  <w:style w:type="character" w:customStyle="1" w:styleId="StopkaZnak">
    <w:name w:val="Stopka Znak"/>
    <w:link w:val="Stopka"/>
    <w:uiPriority w:val="99"/>
    <w:rPr>
      <w:rFonts w:ascii="Arial" w:hAnsi="Arial"/>
      <w:sz w:val="20"/>
    </w:rPr>
  </w:style>
  <w:style w:type="character" w:styleId="Nierozpoznanawzmianka">
    <w:name w:val="Unresolved Mention"/>
    <w:uiPriority w:val="99"/>
    <w:unhideWhenUsed/>
    <w:rPr>
      <w:color w:val="808080"/>
      <w:shd w:val="clear" w:color="auto" w:fill="E6E6E6"/>
    </w:rPr>
  </w:style>
  <w:style w:type="character" w:customStyle="1" w:styleId="Tytu1">
    <w:name w:val="Tytuł1"/>
  </w:style>
  <w:style w:type="character" w:customStyle="1" w:styleId="im">
    <w:name w:val="im"/>
    <w:basedOn w:val="Domylnaczcionkaakapitu"/>
  </w:style>
  <w:style w:type="character" w:customStyle="1" w:styleId="NagwekZnak">
    <w:name w:val="Nagłówek Znak"/>
    <w:link w:val="Nagwek"/>
    <w:uiPriority w:val="99"/>
    <w:rPr>
      <w:rFonts w:ascii="Arial" w:hAnsi="Arial"/>
      <w:sz w:val="20"/>
    </w:rPr>
  </w:style>
  <w:style w:type="character" w:styleId="Hipercze">
    <w:name w:val="Hyperlink"/>
    <w:uiPriority w:val="99"/>
    <w:unhideWhenUsed/>
    <w:rPr>
      <w:color w:val="000080"/>
      <w:u w:val="single"/>
    </w:rPr>
  </w:style>
  <w:style w:type="character" w:styleId="UyteHipercze">
    <w:name w:val="FollowedHyperlink"/>
    <w:uiPriority w:val="99"/>
    <w:unhideWhenUsed/>
    <w:rPr>
      <w:color w:val="800000"/>
      <w:u w:val="single"/>
    </w:rPr>
  </w:style>
  <w:style w:type="character" w:customStyle="1" w:styleId="m-3638663590005996648674452108-13112017">
    <w:name w:val="m_-3638663590005996648674452108-13112017"/>
  </w:style>
  <w:style w:type="character" w:customStyle="1" w:styleId="TekstprzypisukocowegoZnak">
    <w:name w:val="Tekst przypisu końcowego Znak"/>
    <w:link w:val="Tekstprzypisukocowego"/>
    <w:uiPriority w:val="99"/>
    <w:semiHidden/>
    <w:rPr>
      <w:rFonts w:ascii="Arial" w:hAnsi="Arial"/>
      <w:lang w:val="ru-RU" w:eastAsia="en-US"/>
    </w:rPr>
  </w:style>
  <w:style w:type="paragraph" w:styleId="Tekstprzypisukocowego">
    <w:name w:val="endnote text"/>
    <w:link w:val="TekstprzypisukocowegoZnak"/>
    <w:uiPriority w:val="99"/>
    <w:unhideWhenUsed/>
  </w:style>
  <w:style w:type="paragraph" w:styleId="NormalnyWeb">
    <w:name w:val="Normal (Web)"/>
    <w:uiPriority w:val="99"/>
    <w:unhideWhenUsed/>
    <w:pPr>
      <w:spacing w:before="100" w:beforeAutospacing="1" w:after="100" w:afterAutospacing="1"/>
      <w:jc w:val="left"/>
    </w:pPr>
    <w:rPr>
      <w:rFonts w:ascii="Times New Roman" w:eastAsia="Times New Roman" w:hAnsi="Times New Roman"/>
      <w:sz w:val="24"/>
      <w:szCs w:val="24"/>
      <w:lang w:val="pl-PL"/>
    </w:rPr>
  </w:style>
  <w:style w:type="paragraph" w:styleId="Bezodstpw">
    <w:name w:val="No Spacing"/>
    <w:uiPriority w:val="1"/>
    <w:qFormat/>
    <w:pPr>
      <w:spacing w:before="100" w:beforeAutospacing="1" w:after="100" w:afterAutospacing="1"/>
      <w:jc w:val="left"/>
    </w:pPr>
    <w:rPr>
      <w:rFonts w:ascii="Times New Roman" w:eastAsia="Times New Roman" w:hAnsi="Times New Roman"/>
      <w:sz w:val="24"/>
      <w:szCs w:val="24"/>
      <w:lang w:val="pl-PL"/>
    </w:rPr>
  </w:style>
  <w:style w:type="paragraph" w:styleId="Tekstdymka">
    <w:name w:val="Balloon Text"/>
    <w:link w:val="TekstdymkaZnak"/>
    <w:uiPriority w:val="99"/>
    <w:unhideWhenUsed/>
    <w:rPr>
      <w:rFonts w:ascii="Tahoma" w:hAnsi="Tahoma" w:cs="Tahoma"/>
      <w:sz w:val="16"/>
      <w:szCs w:val="16"/>
    </w:rPr>
  </w:style>
  <w:style w:type="paragraph" w:styleId="HTML-wstpniesformatowany">
    <w:name w:val="HTML Preformatted"/>
    <w:link w:val="HTML-wstpniesformatowanyZnak"/>
    <w:uiPriority w:val="99"/>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color w:val="000000"/>
      <w:lang w:val="pl-PL"/>
    </w:rPr>
  </w:style>
  <w:style w:type="paragraph" w:customStyle="1" w:styleId="Tretekstu">
    <w:name w:val="Tre?? tekstu"/>
    <w:basedOn w:val="Domylnie"/>
    <w:uiPriority w:val="99"/>
    <w:unhideWhenUsed/>
    <w:pPr>
      <w:spacing w:after="120"/>
    </w:pPr>
  </w:style>
  <w:style w:type="paragraph" w:styleId="Nagwek">
    <w:name w:val="header"/>
    <w:link w:val="NagwekZnak"/>
    <w:uiPriority w:val="99"/>
    <w:unhideWhenUsed/>
    <w:pPr>
      <w:tabs>
        <w:tab w:val="center" w:pos="4536"/>
        <w:tab w:val="right" w:pos="9072"/>
      </w:tabs>
    </w:pPr>
  </w:style>
  <w:style w:type="paragraph" w:styleId="Akapitzlist">
    <w:name w:val="List Paragraph"/>
    <w:uiPriority w:val="34"/>
    <w:qFormat/>
    <w:pPr>
      <w:ind w:left="720"/>
      <w:jc w:val="left"/>
    </w:pPr>
    <w:rPr>
      <w:rFonts w:ascii="Calibri" w:hAnsi="Calibri"/>
      <w:color w:val="000000"/>
      <w:sz w:val="22"/>
      <w:lang w:val="pl-PL"/>
    </w:rPr>
  </w:style>
  <w:style w:type="paragraph" w:customStyle="1" w:styleId="Textbody">
    <w:name w:val="Text body"/>
    <w:pPr>
      <w:widowControl w:val="0"/>
      <w:suppressAutoHyphens/>
      <w:autoSpaceDN w:val="0"/>
      <w:spacing w:after="120"/>
      <w:jc w:val="left"/>
    </w:pPr>
    <w:rPr>
      <w:rFonts w:ascii="Times New Roman" w:eastAsia="Lucida Sans Unicode" w:hAnsi="Times New Roman" w:cs="Mangal"/>
      <w:kern w:val="3"/>
      <w:sz w:val="24"/>
      <w:szCs w:val="24"/>
      <w:lang w:val="pl-PL" w:eastAsia="zh-CN" w:bidi="hi-IN"/>
    </w:rPr>
  </w:style>
  <w:style w:type="paragraph" w:styleId="Stopka">
    <w:name w:val="footer"/>
    <w:link w:val="StopkaZnak"/>
    <w:uiPriority w:val="99"/>
    <w:unhideWhenUsed/>
    <w:pPr>
      <w:tabs>
        <w:tab w:val="center" w:pos="4536"/>
        <w:tab w:val="right" w:pos="9072"/>
      </w:tabs>
    </w:pPr>
  </w:style>
  <w:style w:type="paragraph" w:customStyle="1" w:styleId="Domylnie">
    <w:name w:val="Domy?lnie"/>
    <w:uiPriority w:val="99"/>
    <w:unhideWhenUsed/>
    <w:pPr>
      <w:widowControl w:val="0"/>
      <w:autoSpaceDE w:val="0"/>
      <w:autoSpaceDN w:val="0"/>
      <w:adjustRightInd w:val="0"/>
    </w:pPr>
    <w:rPr>
      <w:sz w:val="24"/>
      <w:szCs w:val="24"/>
    </w:rPr>
  </w:style>
  <w:style w:type="paragraph" w:customStyle="1" w:styleId="Default">
    <w:name w:val="Default"/>
    <w:pPr>
      <w:autoSpaceDE w:val="0"/>
      <w:autoSpaceDN w:val="0"/>
      <w:adjustRightInd w:val="0"/>
    </w:pPr>
    <w:rPr>
      <w:rFonts w:ascii="Swis721LtEU" w:hAnsi="Swis721LtEU" w:cs="Swis721LtEU"/>
      <w:color w:val="000000"/>
      <w:sz w:val="24"/>
      <w:szCs w:val="24"/>
      <w:lang w:eastAsia="en-US"/>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wydatnienie">
    <w:name w:val="Emphasis"/>
    <w:uiPriority w:val="20"/>
    <w:qFormat/>
    <w:rsid w:val="00EF01E4"/>
    <w:rPr>
      <w:i/>
      <w:iCs/>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gethome.pl" TargetMode="External"/><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gethome.pl/" TargetMode="External"/><Relationship Id="rId12" Type="http://schemas.openxmlformats.org/officeDocument/2006/relationships/image" Target="media/image4.jp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2.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brMHiYa9wWYIMcqAa67gHNMwjg==">CgMxLjA4AHIhMUN1UmVWVGtGQU1YSnp0ZUh6akpGaUdsMWo0UnFFWm40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695</Words>
  <Characters>4175</Characters>
  <Application>Microsoft Office Word</Application>
  <DocSecurity>0</DocSecurity>
  <Lines>34</Lines>
  <Paragraphs>9</Paragraphs>
  <ScaleCrop>false</ScaleCrop>
  <Company/>
  <LinksUpToDate>false</LinksUpToDate>
  <CharactersWithSpaces>4861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MX</dc:creator>
  <cp:lastModifiedBy>Marlena Rzepniewska</cp:lastModifiedBy>
  <cp:revision>2</cp:revision>
  <dcterms:created xsi:type="dcterms:W3CDTF">2024-07-02T08:38:00Z</dcterms:created>
  <dcterms:modified xsi:type="dcterms:W3CDTF">2025-09-08T14:54:00Z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1033-11.2.0.9684</vt:lpwstr>
  </property>
</Properties>
</file>