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E064EE" w14:textId="43BD8FC6" w:rsidR="00D548FD" w:rsidRPr="006170B5" w:rsidRDefault="00D548FD" w:rsidP="00D548FD">
      <w:pPr>
        <w:jc w:val="right"/>
        <w:rPr>
          <w:rFonts w:ascii="Poppins" w:hAnsi="Poppins" w:cs="Poppins"/>
          <w:sz w:val="20"/>
          <w:szCs w:val="20"/>
        </w:rPr>
      </w:pPr>
      <w:r w:rsidRPr="00F837DB">
        <w:rPr>
          <w:rFonts w:ascii="Poppins" w:hAnsi="Poppins" w:cs="Poppins"/>
          <w:sz w:val="20"/>
          <w:szCs w:val="20"/>
        </w:rPr>
        <w:t xml:space="preserve">Warszawa, </w:t>
      </w:r>
      <w:r w:rsidR="0077100B">
        <w:rPr>
          <w:rFonts w:ascii="Poppins" w:hAnsi="Poppins" w:cs="Poppins"/>
          <w:sz w:val="20"/>
          <w:szCs w:val="20"/>
        </w:rPr>
        <w:t>0</w:t>
      </w:r>
      <w:r w:rsidR="000F104F">
        <w:rPr>
          <w:rFonts w:ascii="Poppins" w:hAnsi="Poppins" w:cs="Poppins"/>
          <w:sz w:val="20"/>
          <w:szCs w:val="20"/>
        </w:rPr>
        <w:t>2</w:t>
      </w:r>
      <w:r w:rsidRPr="00F837DB">
        <w:rPr>
          <w:rFonts w:ascii="Poppins" w:hAnsi="Poppins" w:cs="Poppins"/>
          <w:sz w:val="20"/>
          <w:szCs w:val="20"/>
        </w:rPr>
        <w:t>.</w:t>
      </w:r>
      <w:r w:rsidR="00F44F0A">
        <w:rPr>
          <w:rFonts w:ascii="Poppins" w:hAnsi="Poppins" w:cs="Poppins"/>
          <w:sz w:val="20"/>
          <w:szCs w:val="20"/>
        </w:rPr>
        <w:t>0</w:t>
      </w:r>
      <w:r w:rsidR="00AE3B1E">
        <w:rPr>
          <w:rFonts w:ascii="Poppins" w:hAnsi="Poppins" w:cs="Poppins"/>
          <w:sz w:val="20"/>
          <w:szCs w:val="20"/>
        </w:rPr>
        <w:t>4</w:t>
      </w:r>
      <w:r w:rsidR="001F3DCC">
        <w:rPr>
          <w:rFonts w:ascii="Poppins" w:hAnsi="Poppins" w:cs="Poppins"/>
          <w:sz w:val="20"/>
          <w:szCs w:val="20"/>
        </w:rPr>
        <w:t>.</w:t>
      </w:r>
      <w:r w:rsidRPr="00F837DB">
        <w:rPr>
          <w:rFonts w:ascii="Poppins" w:hAnsi="Poppins" w:cs="Poppins"/>
          <w:sz w:val="20"/>
          <w:szCs w:val="20"/>
        </w:rPr>
        <w:t>202</w:t>
      </w:r>
      <w:r w:rsidR="002116F1">
        <w:rPr>
          <w:rFonts w:ascii="Poppins" w:hAnsi="Poppins" w:cs="Poppins"/>
          <w:sz w:val="20"/>
          <w:szCs w:val="20"/>
        </w:rPr>
        <w:t>5</w:t>
      </w:r>
      <w:r w:rsidRPr="00F837DB">
        <w:rPr>
          <w:rFonts w:ascii="Poppins" w:hAnsi="Poppins" w:cs="Poppins"/>
          <w:sz w:val="20"/>
          <w:szCs w:val="20"/>
        </w:rPr>
        <w:t xml:space="preserve"> r.</w:t>
      </w:r>
    </w:p>
    <w:p w14:paraId="228CBD41" w14:textId="1BECA2BB" w:rsidR="00A31C8C" w:rsidRDefault="00D548FD" w:rsidP="009E43F6">
      <w:pPr>
        <w:rPr>
          <w:rFonts w:ascii="Poppins" w:hAnsi="Poppins" w:cs="Poppins"/>
          <w:sz w:val="24"/>
          <w:szCs w:val="24"/>
        </w:rPr>
      </w:pPr>
      <w:r w:rsidRPr="00293F01">
        <w:rPr>
          <w:rFonts w:ascii="Poppins" w:hAnsi="Poppins" w:cs="Poppins"/>
          <w:sz w:val="24"/>
          <w:szCs w:val="24"/>
        </w:rPr>
        <w:t xml:space="preserve">Autor: </w:t>
      </w:r>
      <w:hyperlink r:id="rId8" w:history="1">
        <w:r w:rsidRPr="00AE3B1E">
          <w:rPr>
            <w:rStyle w:val="Hipercze"/>
            <w:rFonts w:ascii="Poppins" w:hAnsi="Poppins" w:cs="Poppins"/>
            <w:sz w:val="24"/>
            <w:szCs w:val="24"/>
          </w:rPr>
          <w:t>RynekPierwotny.pl</w:t>
        </w:r>
      </w:hyperlink>
    </w:p>
    <w:p w14:paraId="3545EC33" w14:textId="602B8E9D" w:rsidR="00521905" w:rsidRDefault="00521905" w:rsidP="00AE3B1E">
      <w:pPr>
        <w:spacing w:after="0"/>
        <w:jc w:val="center"/>
        <w:rPr>
          <w:rFonts w:ascii="Poppins" w:hAnsi="Poppins" w:cs="Poppins"/>
          <w:color w:val="000000"/>
          <w:sz w:val="21"/>
          <w:szCs w:val="21"/>
          <w:shd w:val="clear" w:color="auto" w:fill="FFFFFF"/>
        </w:rPr>
      </w:pPr>
    </w:p>
    <w:p w14:paraId="080A8131" w14:textId="77777777" w:rsidR="000F104F" w:rsidRPr="000F104F" w:rsidRDefault="000F104F" w:rsidP="000F104F">
      <w:pPr>
        <w:spacing w:after="0"/>
        <w:jc w:val="both"/>
        <w:rPr>
          <w:rFonts w:ascii="Poppins" w:hAnsi="Poppins" w:cs="Poppins"/>
          <w:b/>
          <w:bCs/>
          <w:color w:val="000000"/>
          <w:sz w:val="32"/>
          <w:szCs w:val="32"/>
          <w:shd w:val="clear" w:color="auto" w:fill="FFFFFF"/>
        </w:rPr>
      </w:pPr>
      <w:r w:rsidRPr="000F104F">
        <w:rPr>
          <w:rFonts w:ascii="Poppins" w:hAnsi="Poppins" w:cs="Poppins"/>
          <w:b/>
          <w:bCs/>
          <w:color w:val="000000"/>
          <w:sz w:val="32"/>
          <w:szCs w:val="32"/>
          <w:shd w:val="clear" w:color="auto" w:fill="FFFFFF"/>
        </w:rPr>
        <w:t>[SONDA] Ile naprawdę trwa realizacja inwestycji mieszkaniowej w Polsce?</w:t>
      </w:r>
    </w:p>
    <w:p w14:paraId="3E9DBC8F" w14:textId="77777777" w:rsidR="000F104F" w:rsidRDefault="000F104F" w:rsidP="000F104F">
      <w:pPr>
        <w:spacing w:after="0"/>
        <w:jc w:val="both"/>
        <w:rPr>
          <w:rFonts w:ascii="Poppins" w:hAnsi="Poppins" w:cs="Poppins"/>
          <w:color w:val="000000"/>
          <w:sz w:val="21"/>
          <w:szCs w:val="21"/>
          <w:shd w:val="clear" w:color="auto" w:fill="FFFFFF"/>
        </w:rPr>
      </w:pPr>
    </w:p>
    <w:p w14:paraId="160ADD31" w14:textId="37098F56" w:rsidR="000F104F" w:rsidRPr="000F104F" w:rsidRDefault="000F104F" w:rsidP="000F104F">
      <w:pPr>
        <w:spacing w:after="0"/>
        <w:jc w:val="both"/>
        <w:rPr>
          <w:rFonts w:ascii="Poppins" w:hAnsi="Poppins" w:cs="Poppins"/>
          <w:b/>
          <w:bCs/>
          <w:color w:val="000000"/>
          <w:sz w:val="21"/>
          <w:szCs w:val="21"/>
          <w:shd w:val="clear" w:color="auto" w:fill="FFFFFF"/>
        </w:rPr>
      </w:pPr>
      <w:r w:rsidRPr="000F104F">
        <w:rPr>
          <w:rFonts w:ascii="Poppins" w:hAnsi="Poppins" w:cs="Poppins"/>
          <w:b/>
          <w:bCs/>
          <w:color w:val="000000"/>
          <w:sz w:val="21"/>
          <w:szCs w:val="21"/>
          <w:shd w:val="clear" w:color="auto" w:fill="FFFFFF"/>
        </w:rPr>
        <w:t>Brak miejscowych planów zagospodarowania przestrzennego,</w:t>
      </w:r>
      <w:r w:rsidR="0065528C">
        <w:rPr>
          <w:rFonts w:ascii="Poppins" w:hAnsi="Poppins" w:cs="Poppins"/>
          <w:b/>
          <w:bCs/>
          <w:color w:val="000000"/>
          <w:sz w:val="21"/>
          <w:szCs w:val="21"/>
          <w:shd w:val="clear" w:color="auto" w:fill="FFFFFF"/>
        </w:rPr>
        <w:t xml:space="preserve"> </w:t>
      </w:r>
      <w:r w:rsidRPr="000F104F">
        <w:rPr>
          <w:rFonts w:ascii="Poppins" w:hAnsi="Poppins" w:cs="Poppins"/>
          <w:b/>
          <w:bCs/>
          <w:color w:val="000000"/>
          <w:sz w:val="21"/>
          <w:szCs w:val="21"/>
          <w:shd w:val="clear" w:color="auto" w:fill="FFFFFF"/>
        </w:rPr>
        <w:t xml:space="preserve">konieczność uzyskiwania decyzji środowiskowych czy rozbudowane uzgodnienia infrastrukturalne to tylko wybrane wyzwania, z którymi muszą mierzyć się deweloperzy w Polsce. Mają one wpływ zarówno na koszty, jak i dostępność mieszkań. Jak zatem wygląda rzeczywista oś czasu projektu deweloperskiego? Oto portal </w:t>
      </w:r>
      <w:hyperlink r:id="rId9" w:history="1">
        <w:r w:rsidRPr="00620CA8">
          <w:rPr>
            <w:rStyle w:val="Hipercze"/>
            <w:rFonts w:ascii="Poppins" w:hAnsi="Poppins" w:cs="Poppins"/>
            <w:b/>
            <w:bCs/>
            <w:sz w:val="21"/>
            <w:szCs w:val="21"/>
            <w:shd w:val="clear" w:color="auto" w:fill="FFFFFF"/>
          </w:rPr>
          <w:t>RynekPierwotny.pl</w:t>
        </w:r>
      </w:hyperlink>
      <w:r w:rsidRPr="000F104F">
        <w:rPr>
          <w:rFonts w:ascii="Poppins" w:hAnsi="Poppins" w:cs="Poppins"/>
          <w:b/>
          <w:bCs/>
          <w:color w:val="000000"/>
          <w:sz w:val="21"/>
          <w:szCs w:val="21"/>
          <w:shd w:val="clear" w:color="auto" w:fill="FFFFFF"/>
        </w:rPr>
        <w:t xml:space="preserve"> zapytał przedstawicieli firm deweloperskich.  </w:t>
      </w:r>
    </w:p>
    <w:p w14:paraId="39D4509B" w14:textId="77777777" w:rsidR="000F104F" w:rsidRPr="000F104F" w:rsidRDefault="000F104F" w:rsidP="000F104F">
      <w:pPr>
        <w:spacing w:after="0"/>
        <w:jc w:val="both"/>
        <w:rPr>
          <w:rFonts w:ascii="Poppins" w:hAnsi="Poppins" w:cs="Poppins"/>
          <w:color w:val="000000"/>
          <w:sz w:val="21"/>
          <w:szCs w:val="21"/>
          <w:shd w:val="clear" w:color="auto" w:fill="FFFFFF"/>
        </w:rPr>
      </w:pPr>
    </w:p>
    <w:p w14:paraId="21251FCE" w14:textId="492763A4" w:rsidR="000F104F" w:rsidRPr="000F104F" w:rsidRDefault="000F104F" w:rsidP="000F104F">
      <w:pPr>
        <w:spacing w:after="0"/>
        <w:rPr>
          <w:rFonts w:ascii="Poppins" w:hAnsi="Poppins" w:cs="Poppins"/>
          <w:b/>
          <w:bCs/>
          <w:color w:val="000000"/>
          <w:sz w:val="21"/>
          <w:szCs w:val="21"/>
          <w:shd w:val="clear" w:color="auto" w:fill="FFFFFF"/>
        </w:rPr>
      </w:pPr>
      <w:r w:rsidRPr="000F104F">
        <w:rPr>
          <w:rFonts w:ascii="Poppins" w:hAnsi="Poppins" w:cs="Poppins"/>
          <w:b/>
          <w:bCs/>
          <w:color w:val="000000"/>
          <w:sz w:val="21"/>
          <w:szCs w:val="21"/>
          <w:shd w:val="clear" w:color="auto" w:fill="FFFFFF"/>
        </w:rPr>
        <w:t xml:space="preserve">Tomasz Kaleta, </w:t>
      </w:r>
      <w:r w:rsidRPr="000F104F">
        <w:rPr>
          <w:rFonts w:ascii="Poppins" w:hAnsi="Poppins" w:cs="Poppins"/>
          <w:b/>
          <w:bCs/>
          <w:color w:val="000000"/>
          <w:sz w:val="21"/>
          <w:szCs w:val="21"/>
          <w:shd w:val="clear" w:color="auto" w:fill="FFFFFF"/>
        </w:rPr>
        <w:t>D</w:t>
      </w:r>
      <w:r w:rsidRPr="000F104F">
        <w:rPr>
          <w:rFonts w:ascii="Poppins" w:hAnsi="Poppins" w:cs="Poppins"/>
          <w:b/>
          <w:bCs/>
          <w:color w:val="000000"/>
          <w:sz w:val="21"/>
          <w:szCs w:val="21"/>
          <w:shd w:val="clear" w:color="auto" w:fill="FFFFFF"/>
        </w:rPr>
        <w:t xml:space="preserve">yrektor </w:t>
      </w:r>
      <w:r w:rsidRPr="000F104F">
        <w:rPr>
          <w:rFonts w:ascii="Poppins" w:hAnsi="Poppins" w:cs="Poppins"/>
          <w:b/>
          <w:bCs/>
          <w:color w:val="000000"/>
          <w:sz w:val="21"/>
          <w:szCs w:val="21"/>
          <w:shd w:val="clear" w:color="auto" w:fill="FFFFFF"/>
        </w:rPr>
        <w:t>Z</w:t>
      </w:r>
      <w:r w:rsidRPr="000F104F">
        <w:rPr>
          <w:rFonts w:ascii="Poppins" w:hAnsi="Poppins" w:cs="Poppins"/>
          <w:b/>
          <w:bCs/>
          <w:color w:val="000000"/>
          <w:sz w:val="21"/>
          <w:szCs w:val="21"/>
          <w:shd w:val="clear" w:color="auto" w:fill="FFFFFF"/>
        </w:rPr>
        <w:t xml:space="preserve">arządzający ds. </w:t>
      </w:r>
      <w:r w:rsidRPr="000F104F">
        <w:rPr>
          <w:rFonts w:ascii="Poppins" w:hAnsi="Poppins" w:cs="Poppins"/>
          <w:b/>
          <w:bCs/>
          <w:color w:val="000000"/>
          <w:sz w:val="21"/>
          <w:szCs w:val="21"/>
          <w:shd w:val="clear" w:color="auto" w:fill="FFFFFF"/>
        </w:rPr>
        <w:t>S</w:t>
      </w:r>
      <w:r w:rsidRPr="000F104F">
        <w:rPr>
          <w:rFonts w:ascii="Poppins" w:hAnsi="Poppins" w:cs="Poppins"/>
          <w:b/>
          <w:bCs/>
          <w:color w:val="000000"/>
          <w:sz w:val="21"/>
          <w:szCs w:val="21"/>
          <w:shd w:val="clear" w:color="auto" w:fill="FFFFFF"/>
        </w:rPr>
        <w:t xml:space="preserve">przedaży i </w:t>
      </w:r>
      <w:r w:rsidRPr="000F104F">
        <w:rPr>
          <w:rFonts w:ascii="Poppins" w:hAnsi="Poppins" w:cs="Poppins"/>
          <w:b/>
          <w:bCs/>
          <w:color w:val="000000"/>
          <w:sz w:val="21"/>
          <w:szCs w:val="21"/>
          <w:shd w:val="clear" w:color="auto" w:fill="FFFFFF"/>
        </w:rPr>
        <w:t>M</w:t>
      </w:r>
      <w:r w:rsidRPr="000F104F">
        <w:rPr>
          <w:rFonts w:ascii="Poppins" w:hAnsi="Poppins" w:cs="Poppins"/>
          <w:b/>
          <w:bCs/>
          <w:color w:val="000000"/>
          <w:sz w:val="21"/>
          <w:szCs w:val="21"/>
          <w:shd w:val="clear" w:color="auto" w:fill="FFFFFF"/>
        </w:rPr>
        <w:t xml:space="preserve">arketingu w </w:t>
      </w:r>
      <w:proofErr w:type="spellStart"/>
      <w:r w:rsidRPr="000F104F">
        <w:rPr>
          <w:rFonts w:ascii="Poppins" w:hAnsi="Poppins" w:cs="Poppins"/>
          <w:b/>
          <w:bCs/>
          <w:color w:val="000000"/>
          <w:sz w:val="21"/>
          <w:szCs w:val="21"/>
          <w:shd w:val="clear" w:color="auto" w:fill="FFFFFF"/>
        </w:rPr>
        <w:t>Develii</w:t>
      </w:r>
      <w:proofErr w:type="spellEnd"/>
      <w:r w:rsidRPr="000F104F">
        <w:rPr>
          <w:rFonts w:ascii="Poppins" w:hAnsi="Poppins" w:cs="Poppins"/>
          <w:b/>
          <w:bCs/>
          <w:color w:val="000000"/>
          <w:sz w:val="21"/>
          <w:szCs w:val="21"/>
          <w:shd w:val="clear" w:color="auto" w:fill="FFFFFF"/>
        </w:rPr>
        <w:t xml:space="preserve">  </w:t>
      </w:r>
      <w:r w:rsidRPr="000F104F">
        <w:rPr>
          <w:rFonts w:ascii="Poppins" w:hAnsi="Poppins" w:cs="Poppins"/>
          <w:b/>
          <w:bCs/>
          <w:color w:val="000000"/>
          <w:sz w:val="21"/>
          <w:szCs w:val="21"/>
          <w:shd w:val="clear" w:color="auto" w:fill="FFFFFF"/>
        </w:rPr>
        <w:br/>
      </w:r>
    </w:p>
    <w:p w14:paraId="2841DEFB" w14:textId="4F345650" w:rsidR="000F104F" w:rsidRPr="000F104F" w:rsidRDefault="000F104F" w:rsidP="000F104F">
      <w:pPr>
        <w:spacing w:after="0"/>
        <w:jc w:val="both"/>
        <w:rPr>
          <w:rFonts w:ascii="Poppins" w:hAnsi="Poppins" w:cs="Poppins"/>
          <w:color w:val="000000"/>
          <w:sz w:val="21"/>
          <w:szCs w:val="21"/>
          <w:shd w:val="clear" w:color="auto" w:fill="FFFFFF"/>
        </w:rPr>
      </w:pPr>
      <w:r w:rsidRPr="000F104F">
        <w:rPr>
          <w:rFonts w:ascii="Poppins" w:hAnsi="Poppins" w:cs="Poppins"/>
          <w:color w:val="000000"/>
          <w:sz w:val="21"/>
          <w:szCs w:val="21"/>
          <w:shd w:val="clear" w:color="auto" w:fill="FFFFFF"/>
        </w:rPr>
        <w:t xml:space="preserve">Czas realizacji inwestycji mieszkaniowej zależy od wielu czynników, takich jak przeznaczenie gruntu, na którym będzie realizowany projekt, jego skala, procedury administracyjne oraz warunki rynkowe. W ostatnich latach obserwujemy wydłużenie tego procesu, głównie ze względu na coraz dłuższy czas uzyskiwania wymaganych decyzji administracyjnych. Obecnie od zakupu gruntu do rozpoczęcia budowy mija średnio około dwóch lat. To okres niezbędny na opracowanie koncepcji inwestycji, a przede wszystkim uzyskanie wymaganych uzgodnień, w tym ostatecznej decyzji o pozwoleniu na budowę. Sam proces budowy, którego długość zależy m.in. od wielkości obiektu i liczby kondygnacji podziemnych, trwa średnio kolejne dwa lata. </w:t>
      </w:r>
      <w:r>
        <w:rPr>
          <w:rFonts w:ascii="Poppins" w:hAnsi="Poppins" w:cs="Poppins"/>
          <w:color w:val="000000"/>
          <w:sz w:val="21"/>
          <w:szCs w:val="21"/>
          <w:shd w:val="clear" w:color="auto" w:fill="FFFFFF"/>
        </w:rPr>
        <w:br/>
      </w:r>
    </w:p>
    <w:p w14:paraId="0213FF0E" w14:textId="77777777" w:rsidR="000F104F" w:rsidRDefault="000F104F" w:rsidP="000F104F">
      <w:pPr>
        <w:spacing w:after="0"/>
        <w:jc w:val="both"/>
        <w:rPr>
          <w:rFonts w:ascii="Poppins" w:hAnsi="Poppins" w:cs="Poppins"/>
          <w:color w:val="000000"/>
          <w:sz w:val="21"/>
          <w:szCs w:val="21"/>
          <w:shd w:val="clear" w:color="auto" w:fill="FFFFFF"/>
        </w:rPr>
      </w:pPr>
      <w:r w:rsidRPr="000F104F">
        <w:rPr>
          <w:rFonts w:ascii="Poppins" w:hAnsi="Poppins" w:cs="Poppins"/>
          <w:color w:val="000000"/>
          <w:sz w:val="21"/>
          <w:szCs w:val="21"/>
          <w:shd w:val="clear" w:color="auto" w:fill="FFFFFF"/>
        </w:rPr>
        <w:t xml:space="preserve">Podsumowując, relatywnie prosta inwestycja - od zakupu gruntu do przekazania kluczy - trwa około czterech lat. W przypadku większych projektów lub działek bez miejscowego planu zagospodarowania przestrzennego czas ten może się znacząco wydłużyć.  </w:t>
      </w:r>
    </w:p>
    <w:p w14:paraId="64C7E6FC" w14:textId="77777777" w:rsidR="000F104F" w:rsidRPr="000F104F" w:rsidRDefault="000F104F" w:rsidP="000F104F">
      <w:pPr>
        <w:spacing w:after="0"/>
        <w:jc w:val="both"/>
        <w:rPr>
          <w:rFonts w:ascii="Poppins" w:hAnsi="Poppins" w:cs="Poppins"/>
          <w:color w:val="000000"/>
          <w:sz w:val="21"/>
          <w:szCs w:val="21"/>
          <w:shd w:val="clear" w:color="auto" w:fill="FFFFFF"/>
        </w:rPr>
      </w:pPr>
    </w:p>
    <w:p w14:paraId="542C7495" w14:textId="77777777" w:rsidR="000F104F" w:rsidRPr="000F104F" w:rsidRDefault="000F104F" w:rsidP="000F104F">
      <w:pPr>
        <w:spacing w:after="0"/>
        <w:jc w:val="both"/>
        <w:rPr>
          <w:rFonts w:ascii="Poppins" w:hAnsi="Poppins" w:cs="Poppins"/>
          <w:b/>
          <w:bCs/>
          <w:color w:val="000000"/>
          <w:sz w:val="21"/>
          <w:szCs w:val="21"/>
          <w:shd w:val="clear" w:color="auto" w:fill="FFFFFF"/>
        </w:rPr>
      </w:pPr>
      <w:r w:rsidRPr="000F104F">
        <w:rPr>
          <w:rFonts w:ascii="Poppins" w:hAnsi="Poppins" w:cs="Poppins"/>
          <w:b/>
          <w:bCs/>
          <w:color w:val="000000"/>
          <w:sz w:val="21"/>
          <w:szCs w:val="21"/>
          <w:shd w:val="clear" w:color="auto" w:fill="FFFFFF"/>
        </w:rPr>
        <w:t>Szymon Bieńkowski, Dyrektor Działu Inwestycji NICKEL Development</w:t>
      </w:r>
    </w:p>
    <w:p w14:paraId="513A935E" w14:textId="77777777" w:rsidR="000F104F" w:rsidRPr="000F104F" w:rsidRDefault="000F104F" w:rsidP="000F104F">
      <w:pPr>
        <w:spacing w:after="0"/>
        <w:jc w:val="both"/>
        <w:rPr>
          <w:rFonts w:ascii="Poppins" w:hAnsi="Poppins" w:cs="Poppins"/>
          <w:color w:val="000000"/>
          <w:sz w:val="21"/>
          <w:szCs w:val="21"/>
          <w:shd w:val="clear" w:color="auto" w:fill="FFFFFF"/>
        </w:rPr>
      </w:pPr>
    </w:p>
    <w:p w14:paraId="48815052" w14:textId="25E01ABF" w:rsidR="000F104F" w:rsidRPr="000F104F" w:rsidRDefault="000F104F" w:rsidP="000F104F">
      <w:pPr>
        <w:spacing w:after="0"/>
        <w:jc w:val="both"/>
        <w:rPr>
          <w:rFonts w:ascii="Poppins" w:hAnsi="Poppins" w:cs="Poppins"/>
          <w:color w:val="000000"/>
          <w:sz w:val="21"/>
          <w:szCs w:val="21"/>
          <w:shd w:val="clear" w:color="auto" w:fill="FFFFFF"/>
        </w:rPr>
      </w:pPr>
      <w:r w:rsidRPr="000F104F">
        <w:rPr>
          <w:rFonts w:ascii="Poppins" w:hAnsi="Poppins" w:cs="Poppins"/>
          <w:color w:val="000000"/>
          <w:sz w:val="21"/>
          <w:szCs w:val="21"/>
          <w:shd w:val="clear" w:color="auto" w:fill="FFFFFF"/>
        </w:rPr>
        <w:t>W momencie, w którym klient przychodzi do naszego salonu sprzedaży i decyduje się na zakup mieszkania lub domu, musi liczyć się z tym, że realizacja inwestycji, od wbicia pierwszej łopaty do oddania budynku, trwa średnio 24 miesiące. Oczywiście wiele zależy od specyfiki danej inwestycji.</w:t>
      </w:r>
      <w:r>
        <w:rPr>
          <w:rFonts w:ascii="Poppins" w:hAnsi="Poppins" w:cs="Poppins"/>
          <w:color w:val="000000"/>
          <w:sz w:val="21"/>
          <w:szCs w:val="21"/>
          <w:shd w:val="clear" w:color="auto" w:fill="FFFFFF"/>
        </w:rPr>
        <w:br/>
      </w:r>
    </w:p>
    <w:p w14:paraId="23F3429E" w14:textId="216EE981" w:rsidR="000F104F" w:rsidRPr="000F104F" w:rsidRDefault="000F104F" w:rsidP="000F104F">
      <w:pPr>
        <w:spacing w:after="0"/>
        <w:jc w:val="both"/>
        <w:rPr>
          <w:rFonts w:ascii="Poppins" w:hAnsi="Poppins" w:cs="Poppins"/>
          <w:color w:val="000000"/>
          <w:sz w:val="21"/>
          <w:szCs w:val="21"/>
          <w:shd w:val="clear" w:color="auto" w:fill="FFFFFF"/>
        </w:rPr>
      </w:pPr>
      <w:r w:rsidRPr="000F104F">
        <w:rPr>
          <w:rFonts w:ascii="Poppins" w:hAnsi="Poppins" w:cs="Poppins"/>
          <w:color w:val="000000"/>
          <w:sz w:val="21"/>
          <w:szCs w:val="21"/>
          <w:shd w:val="clear" w:color="auto" w:fill="FFFFFF"/>
        </w:rPr>
        <w:lastRenderedPageBreak/>
        <w:t xml:space="preserve">Jeśli mamy do czynienia z projektem na niezabudowanym terenie, czyli tzw. </w:t>
      </w:r>
      <w:proofErr w:type="spellStart"/>
      <w:r w:rsidRPr="000F104F">
        <w:rPr>
          <w:rFonts w:ascii="Poppins" w:hAnsi="Poppins" w:cs="Poppins"/>
          <w:color w:val="000000"/>
          <w:sz w:val="21"/>
          <w:szCs w:val="21"/>
          <w:shd w:val="clear" w:color="auto" w:fill="FFFFFF"/>
        </w:rPr>
        <w:t>greenfield</w:t>
      </w:r>
      <w:proofErr w:type="spellEnd"/>
      <w:r w:rsidRPr="000F104F">
        <w:rPr>
          <w:rFonts w:ascii="Poppins" w:hAnsi="Poppins" w:cs="Poppins"/>
          <w:color w:val="000000"/>
          <w:sz w:val="21"/>
          <w:szCs w:val="21"/>
          <w:shd w:val="clear" w:color="auto" w:fill="FFFFFF"/>
        </w:rPr>
        <w:t>, gdzie startujemy od zera na przygotowanej działce, proces budowy zajmuje wspomniane 24 miesiące. Natomiast jeśli realizujemy inwestycję w otoczeniu zabytkowym lub w miejscu, w którym konieczne są rozbiórki, przebudowy czy badania archeologiczne, czas ten może wydłużyć się nawet do 36–38 miesięcy.</w:t>
      </w:r>
      <w:r>
        <w:rPr>
          <w:rFonts w:ascii="Poppins" w:hAnsi="Poppins" w:cs="Poppins"/>
          <w:color w:val="000000"/>
          <w:sz w:val="21"/>
          <w:szCs w:val="21"/>
          <w:shd w:val="clear" w:color="auto" w:fill="FFFFFF"/>
        </w:rPr>
        <w:br/>
      </w:r>
    </w:p>
    <w:p w14:paraId="464F5F4B" w14:textId="3700C4B8" w:rsidR="000F104F" w:rsidRPr="000F104F" w:rsidRDefault="000F104F" w:rsidP="000F104F">
      <w:pPr>
        <w:spacing w:after="0"/>
        <w:jc w:val="both"/>
        <w:rPr>
          <w:rFonts w:ascii="Poppins" w:hAnsi="Poppins" w:cs="Poppins"/>
          <w:color w:val="000000"/>
          <w:sz w:val="21"/>
          <w:szCs w:val="21"/>
          <w:shd w:val="clear" w:color="auto" w:fill="FFFFFF"/>
        </w:rPr>
      </w:pPr>
      <w:r w:rsidRPr="000F104F">
        <w:rPr>
          <w:rFonts w:ascii="Poppins" w:hAnsi="Poppins" w:cs="Poppins"/>
          <w:color w:val="000000"/>
          <w:sz w:val="21"/>
          <w:szCs w:val="21"/>
          <w:shd w:val="clear" w:color="auto" w:fill="FFFFFF"/>
        </w:rPr>
        <w:t>To jednak nie wszystko. Warto pamiętać, że zanim budowa w ogóle się rozpocznie, musi zostać przeprowadzony długi proces formalny. Zakup gruntu, uzyskanie decyzji o warunkach zabudowy, przygotowanie projektu, zdobycie pozwolenia na budowę – to wszystko zajmuje średnio kolejne 2 lata. W niektórych przypadkach może się to jeszcze wydłużyć, zwłaszcza jeśli dany teren nie ma uchwalonego miejscowego planu zagospodarowania przestrzennego.</w:t>
      </w:r>
      <w:r>
        <w:rPr>
          <w:rFonts w:ascii="Poppins" w:hAnsi="Poppins" w:cs="Poppins"/>
          <w:color w:val="000000"/>
          <w:sz w:val="21"/>
          <w:szCs w:val="21"/>
          <w:shd w:val="clear" w:color="auto" w:fill="FFFFFF"/>
        </w:rPr>
        <w:br/>
      </w:r>
    </w:p>
    <w:p w14:paraId="6E07AD6A" w14:textId="33878BEE" w:rsidR="000F104F" w:rsidRPr="000F104F" w:rsidRDefault="000F104F" w:rsidP="000F104F">
      <w:pPr>
        <w:spacing w:after="0"/>
        <w:jc w:val="both"/>
        <w:rPr>
          <w:rFonts w:ascii="Poppins" w:hAnsi="Poppins" w:cs="Poppins"/>
          <w:color w:val="000000"/>
          <w:sz w:val="21"/>
          <w:szCs w:val="21"/>
          <w:shd w:val="clear" w:color="auto" w:fill="FFFFFF"/>
        </w:rPr>
      </w:pPr>
      <w:r w:rsidRPr="000F104F">
        <w:rPr>
          <w:rFonts w:ascii="Poppins" w:hAnsi="Poppins" w:cs="Poppins"/>
          <w:color w:val="000000"/>
          <w:sz w:val="21"/>
          <w:szCs w:val="21"/>
          <w:shd w:val="clear" w:color="auto" w:fill="FFFFFF"/>
        </w:rPr>
        <w:t xml:space="preserve">Obecnie rynek budowlany jest stabilny. Nie mamy już problemów, które jeszcze kilka lat temu powodowały opóźnienia – jak brak pracowników czy gwałtowne wzrosty cen materiałów. Postęp technologiczny również znacząco skraca czas realizacji inwestycji. Dziś budowy prowadzone są niemal bez przerw, niezależnie od warunków pogodowych, a lepsza logistyka i dostępność materiałów pozwalają na bardziej przewidywalne harmonogramy. </w:t>
      </w:r>
      <w:r>
        <w:rPr>
          <w:rFonts w:ascii="Poppins" w:hAnsi="Poppins" w:cs="Poppins"/>
          <w:color w:val="000000"/>
          <w:sz w:val="21"/>
          <w:szCs w:val="21"/>
          <w:shd w:val="clear" w:color="auto" w:fill="FFFFFF"/>
        </w:rPr>
        <w:br/>
      </w:r>
    </w:p>
    <w:p w14:paraId="3794AE4C" w14:textId="77777777" w:rsidR="000F104F" w:rsidRPr="000F104F" w:rsidRDefault="000F104F" w:rsidP="000F104F">
      <w:pPr>
        <w:spacing w:after="0"/>
        <w:jc w:val="both"/>
        <w:rPr>
          <w:rFonts w:ascii="Poppins" w:hAnsi="Poppins" w:cs="Poppins"/>
          <w:color w:val="000000"/>
          <w:sz w:val="21"/>
          <w:szCs w:val="21"/>
          <w:shd w:val="clear" w:color="auto" w:fill="FFFFFF"/>
        </w:rPr>
      </w:pPr>
      <w:r w:rsidRPr="000F104F">
        <w:rPr>
          <w:rFonts w:ascii="Poppins" w:hAnsi="Poppins" w:cs="Poppins"/>
          <w:color w:val="000000"/>
          <w:sz w:val="21"/>
          <w:szCs w:val="21"/>
          <w:shd w:val="clear" w:color="auto" w:fill="FFFFFF"/>
        </w:rPr>
        <w:t>Dla klientów oznacza to, że jeśli kupują mieszkanie na wczesnym etapie budowy, muszą liczyć się z oczekiwaniem od 20 do 24 miesięcy. Jeśli natomiast zdecydują się na lokal w inwestycji już realizowanej, mogą odbierać klucze nawet po kilku miesiącach. Trzeba jednak pamiętać, że w takim przypadku wybór mieszkań jest już często ograniczony.</w:t>
      </w:r>
    </w:p>
    <w:p w14:paraId="5DEF7DF0" w14:textId="77777777" w:rsidR="000F104F" w:rsidRPr="000F104F" w:rsidRDefault="000F104F" w:rsidP="000F104F">
      <w:pPr>
        <w:spacing w:after="0"/>
        <w:jc w:val="both"/>
        <w:rPr>
          <w:rFonts w:ascii="Poppins" w:hAnsi="Poppins" w:cs="Poppins"/>
          <w:color w:val="000000"/>
          <w:sz w:val="21"/>
          <w:szCs w:val="21"/>
          <w:shd w:val="clear" w:color="auto" w:fill="FFFFFF"/>
        </w:rPr>
      </w:pPr>
    </w:p>
    <w:p w14:paraId="47BF4258" w14:textId="77777777" w:rsidR="000F104F" w:rsidRPr="000F104F" w:rsidRDefault="000F104F" w:rsidP="000F104F">
      <w:pPr>
        <w:spacing w:after="0"/>
        <w:jc w:val="both"/>
        <w:rPr>
          <w:rFonts w:ascii="Poppins" w:hAnsi="Poppins" w:cs="Poppins"/>
          <w:b/>
          <w:bCs/>
          <w:color w:val="000000"/>
          <w:sz w:val="21"/>
          <w:szCs w:val="21"/>
          <w:shd w:val="clear" w:color="auto" w:fill="FFFFFF"/>
        </w:rPr>
      </w:pPr>
      <w:r w:rsidRPr="000F104F">
        <w:rPr>
          <w:rFonts w:ascii="Poppins" w:hAnsi="Poppins" w:cs="Poppins"/>
          <w:b/>
          <w:bCs/>
          <w:color w:val="000000"/>
          <w:sz w:val="21"/>
          <w:szCs w:val="21"/>
          <w:shd w:val="clear" w:color="auto" w:fill="FFFFFF"/>
        </w:rPr>
        <w:t xml:space="preserve">Danuta Majka, Business &amp; Product Development </w:t>
      </w:r>
      <w:proofErr w:type="spellStart"/>
      <w:r w:rsidRPr="000F104F">
        <w:rPr>
          <w:rFonts w:ascii="Poppins" w:hAnsi="Poppins" w:cs="Poppins"/>
          <w:b/>
          <w:bCs/>
          <w:color w:val="000000"/>
          <w:sz w:val="21"/>
          <w:szCs w:val="21"/>
          <w:shd w:val="clear" w:color="auto" w:fill="FFFFFF"/>
        </w:rPr>
        <w:t>Director</w:t>
      </w:r>
      <w:proofErr w:type="spellEnd"/>
      <w:r w:rsidRPr="000F104F">
        <w:rPr>
          <w:rFonts w:ascii="Poppins" w:hAnsi="Poppins" w:cs="Poppins"/>
          <w:b/>
          <w:bCs/>
          <w:color w:val="000000"/>
          <w:sz w:val="21"/>
          <w:szCs w:val="21"/>
          <w:shd w:val="clear" w:color="auto" w:fill="FFFFFF"/>
        </w:rPr>
        <w:t xml:space="preserve"> w </w:t>
      </w:r>
      <w:proofErr w:type="spellStart"/>
      <w:r w:rsidRPr="000F104F">
        <w:rPr>
          <w:rFonts w:ascii="Poppins" w:hAnsi="Poppins" w:cs="Poppins"/>
          <w:b/>
          <w:bCs/>
          <w:color w:val="000000"/>
          <w:sz w:val="21"/>
          <w:szCs w:val="21"/>
          <w:shd w:val="clear" w:color="auto" w:fill="FFFFFF"/>
        </w:rPr>
        <w:t>Archicom</w:t>
      </w:r>
      <w:proofErr w:type="spellEnd"/>
    </w:p>
    <w:p w14:paraId="0F6101DD" w14:textId="77777777" w:rsidR="000F104F" w:rsidRPr="000F104F" w:rsidRDefault="000F104F" w:rsidP="000F104F">
      <w:pPr>
        <w:spacing w:after="0"/>
        <w:jc w:val="both"/>
        <w:rPr>
          <w:rFonts w:ascii="Poppins" w:hAnsi="Poppins" w:cs="Poppins"/>
          <w:color w:val="000000"/>
          <w:sz w:val="21"/>
          <w:szCs w:val="21"/>
          <w:shd w:val="clear" w:color="auto" w:fill="FFFFFF"/>
        </w:rPr>
      </w:pPr>
      <w:r w:rsidRPr="000F104F">
        <w:rPr>
          <w:rFonts w:ascii="Poppins" w:hAnsi="Poppins" w:cs="Poppins"/>
          <w:color w:val="000000"/>
          <w:sz w:val="21"/>
          <w:szCs w:val="21"/>
          <w:shd w:val="clear" w:color="auto" w:fill="FFFFFF"/>
        </w:rPr>
        <w:t xml:space="preserve"> </w:t>
      </w:r>
    </w:p>
    <w:p w14:paraId="1791313C" w14:textId="77777777" w:rsidR="000F104F" w:rsidRPr="000F104F" w:rsidRDefault="000F104F" w:rsidP="000F104F">
      <w:pPr>
        <w:spacing w:after="0"/>
        <w:jc w:val="both"/>
        <w:rPr>
          <w:rFonts w:ascii="Poppins" w:hAnsi="Poppins" w:cs="Poppins"/>
          <w:color w:val="000000"/>
          <w:sz w:val="21"/>
          <w:szCs w:val="21"/>
          <w:shd w:val="clear" w:color="auto" w:fill="FFFFFF"/>
        </w:rPr>
      </w:pPr>
      <w:r w:rsidRPr="000F104F">
        <w:rPr>
          <w:rFonts w:ascii="Poppins" w:hAnsi="Poppins" w:cs="Poppins"/>
          <w:color w:val="000000"/>
          <w:sz w:val="21"/>
          <w:szCs w:val="21"/>
          <w:shd w:val="clear" w:color="auto" w:fill="FFFFFF"/>
        </w:rPr>
        <w:t xml:space="preserve">Średni czas realizacji inwestycji mieszkaniowej w Polsce to proces zdecydowanie dłuższy niż sam okres budowy. Często mówi się o około 5 latach od momentu akwizycji gruntu do oddania mieszkań nabywcom. Warto jednak podkreślić, że w ten okres wliczają się także skomplikowane i czasochłonne procedury formalno-prawne, szczególnie w przypadku nieruchomości wymagających uzgodnień planistycznych. Sam proces budowy, liczony od rozpoczęcia robót do przekazania mieszkań, trwa zwykle 18-25 miesięcy. Zdarza się, że jest krótszy – np. przy mniejszych inwestycjach lub z wykorzystaniem prefabrykacji. Z kolei przy dużych, wieloetapowych projektach, których realizacja wymaga dodatkowych uzgodnień, np. przesunięcia infrastruktury czy skablowania linii energetycznych, okres ten może się znacznie wydłużyć. Kluczowy dla inwestora jest etap przygotowania. Jeśli dla danego terenu obowiązuje miejscowy plan zagospodarowania przestrzennego, proces uzyskania decyzji o pozwoleniu na budowę </w:t>
      </w:r>
      <w:r w:rsidRPr="000F104F">
        <w:rPr>
          <w:rFonts w:ascii="Poppins" w:hAnsi="Poppins" w:cs="Poppins"/>
          <w:color w:val="000000"/>
          <w:sz w:val="21"/>
          <w:szCs w:val="21"/>
          <w:shd w:val="clear" w:color="auto" w:fill="FFFFFF"/>
        </w:rPr>
        <w:lastRenderedPageBreak/>
        <w:t>może zamknąć się w około roku. W przypadku konieczności uzyskania decyzji o środowiskowych uwarunkowaniach, czas ten wydłuża się o kolejny rok.</w:t>
      </w:r>
    </w:p>
    <w:p w14:paraId="1AD91E4D" w14:textId="77777777" w:rsidR="000F104F" w:rsidRPr="000F104F" w:rsidRDefault="000F104F" w:rsidP="000F104F">
      <w:pPr>
        <w:spacing w:after="0"/>
        <w:jc w:val="both"/>
        <w:rPr>
          <w:rFonts w:ascii="Poppins" w:hAnsi="Poppins" w:cs="Poppins"/>
          <w:color w:val="000000"/>
          <w:sz w:val="21"/>
          <w:szCs w:val="21"/>
          <w:shd w:val="clear" w:color="auto" w:fill="FFFFFF"/>
        </w:rPr>
      </w:pPr>
    </w:p>
    <w:p w14:paraId="166C1D15" w14:textId="65432C87" w:rsidR="000F104F" w:rsidRPr="000F104F" w:rsidRDefault="000F104F" w:rsidP="000F104F">
      <w:pPr>
        <w:spacing w:after="0"/>
        <w:jc w:val="both"/>
        <w:rPr>
          <w:rFonts w:ascii="Poppins" w:hAnsi="Poppins" w:cs="Poppins"/>
          <w:b/>
          <w:bCs/>
          <w:color w:val="000000"/>
          <w:sz w:val="21"/>
          <w:szCs w:val="21"/>
          <w:shd w:val="clear" w:color="auto" w:fill="FFFFFF"/>
        </w:rPr>
      </w:pPr>
      <w:r w:rsidRPr="000F104F">
        <w:rPr>
          <w:rFonts w:ascii="Poppins" w:hAnsi="Poppins" w:cs="Poppins"/>
          <w:b/>
          <w:bCs/>
          <w:color w:val="000000"/>
          <w:sz w:val="21"/>
          <w:szCs w:val="21"/>
          <w:shd w:val="clear" w:color="auto" w:fill="FFFFFF"/>
        </w:rPr>
        <w:t xml:space="preserve">Cezary Grabowski, </w:t>
      </w:r>
      <w:r>
        <w:rPr>
          <w:rFonts w:ascii="Poppins" w:hAnsi="Poppins" w:cs="Poppins"/>
          <w:b/>
          <w:bCs/>
          <w:color w:val="000000"/>
          <w:sz w:val="21"/>
          <w:szCs w:val="21"/>
          <w:shd w:val="clear" w:color="auto" w:fill="FFFFFF"/>
        </w:rPr>
        <w:t>D</w:t>
      </w:r>
      <w:r w:rsidRPr="000F104F">
        <w:rPr>
          <w:rFonts w:ascii="Poppins" w:hAnsi="Poppins" w:cs="Poppins"/>
          <w:b/>
          <w:bCs/>
          <w:color w:val="000000"/>
          <w:sz w:val="21"/>
          <w:szCs w:val="21"/>
          <w:shd w:val="clear" w:color="auto" w:fill="FFFFFF"/>
        </w:rPr>
        <w:t xml:space="preserve">yrektor </w:t>
      </w:r>
      <w:r>
        <w:rPr>
          <w:rFonts w:ascii="Poppins" w:hAnsi="Poppins" w:cs="Poppins"/>
          <w:b/>
          <w:bCs/>
          <w:color w:val="000000"/>
          <w:sz w:val="21"/>
          <w:szCs w:val="21"/>
          <w:shd w:val="clear" w:color="auto" w:fill="FFFFFF"/>
        </w:rPr>
        <w:t>S</w:t>
      </w:r>
      <w:r w:rsidRPr="000F104F">
        <w:rPr>
          <w:rFonts w:ascii="Poppins" w:hAnsi="Poppins" w:cs="Poppins"/>
          <w:b/>
          <w:bCs/>
          <w:color w:val="000000"/>
          <w:sz w:val="21"/>
          <w:szCs w:val="21"/>
          <w:shd w:val="clear" w:color="auto" w:fill="FFFFFF"/>
        </w:rPr>
        <w:t xml:space="preserve">przedaży i </w:t>
      </w:r>
      <w:r>
        <w:rPr>
          <w:rFonts w:ascii="Poppins" w:hAnsi="Poppins" w:cs="Poppins"/>
          <w:b/>
          <w:bCs/>
          <w:color w:val="000000"/>
          <w:sz w:val="21"/>
          <w:szCs w:val="21"/>
          <w:shd w:val="clear" w:color="auto" w:fill="FFFFFF"/>
        </w:rPr>
        <w:t>M</w:t>
      </w:r>
      <w:r w:rsidRPr="000F104F">
        <w:rPr>
          <w:rFonts w:ascii="Poppins" w:hAnsi="Poppins" w:cs="Poppins"/>
          <w:b/>
          <w:bCs/>
          <w:color w:val="000000"/>
          <w:sz w:val="21"/>
          <w:szCs w:val="21"/>
          <w:shd w:val="clear" w:color="auto" w:fill="FFFFFF"/>
        </w:rPr>
        <w:t xml:space="preserve">arketingu, </w:t>
      </w:r>
      <w:proofErr w:type="spellStart"/>
      <w:r w:rsidRPr="000F104F">
        <w:rPr>
          <w:rFonts w:ascii="Poppins" w:hAnsi="Poppins" w:cs="Poppins"/>
          <w:b/>
          <w:bCs/>
          <w:color w:val="000000"/>
          <w:sz w:val="21"/>
          <w:szCs w:val="21"/>
          <w:shd w:val="clear" w:color="auto" w:fill="FFFFFF"/>
        </w:rPr>
        <w:t>Bouygues</w:t>
      </w:r>
      <w:proofErr w:type="spellEnd"/>
      <w:r w:rsidRPr="000F104F">
        <w:rPr>
          <w:rFonts w:ascii="Poppins" w:hAnsi="Poppins" w:cs="Poppins"/>
          <w:b/>
          <w:bCs/>
          <w:color w:val="000000"/>
          <w:sz w:val="21"/>
          <w:szCs w:val="21"/>
          <w:shd w:val="clear" w:color="auto" w:fill="FFFFFF"/>
        </w:rPr>
        <w:t xml:space="preserve"> </w:t>
      </w:r>
      <w:proofErr w:type="spellStart"/>
      <w:r w:rsidRPr="000F104F">
        <w:rPr>
          <w:rFonts w:ascii="Poppins" w:hAnsi="Poppins" w:cs="Poppins"/>
          <w:b/>
          <w:bCs/>
          <w:color w:val="000000"/>
          <w:sz w:val="21"/>
          <w:szCs w:val="21"/>
          <w:shd w:val="clear" w:color="auto" w:fill="FFFFFF"/>
        </w:rPr>
        <w:t>Immobilier</w:t>
      </w:r>
      <w:proofErr w:type="spellEnd"/>
      <w:r w:rsidRPr="000F104F">
        <w:rPr>
          <w:rFonts w:ascii="Poppins" w:hAnsi="Poppins" w:cs="Poppins"/>
          <w:b/>
          <w:bCs/>
          <w:color w:val="000000"/>
          <w:sz w:val="21"/>
          <w:szCs w:val="21"/>
          <w:shd w:val="clear" w:color="auto" w:fill="FFFFFF"/>
        </w:rPr>
        <w:t xml:space="preserve"> Polska</w:t>
      </w:r>
    </w:p>
    <w:p w14:paraId="60064EDA" w14:textId="77777777" w:rsidR="000F104F" w:rsidRPr="000F104F" w:rsidRDefault="000F104F" w:rsidP="000F104F">
      <w:pPr>
        <w:spacing w:after="0"/>
        <w:jc w:val="both"/>
        <w:rPr>
          <w:rFonts w:ascii="Poppins" w:hAnsi="Poppins" w:cs="Poppins"/>
          <w:color w:val="000000"/>
          <w:sz w:val="21"/>
          <w:szCs w:val="21"/>
          <w:shd w:val="clear" w:color="auto" w:fill="FFFFFF"/>
        </w:rPr>
      </w:pPr>
    </w:p>
    <w:p w14:paraId="4CA46F71" w14:textId="77777777" w:rsidR="000F104F" w:rsidRPr="000F104F" w:rsidRDefault="000F104F" w:rsidP="000F104F">
      <w:pPr>
        <w:spacing w:after="0"/>
        <w:jc w:val="both"/>
        <w:rPr>
          <w:rFonts w:ascii="Poppins" w:hAnsi="Poppins" w:cs="Poppins"/>
          <w:color w:val="000000"/>
          <w:sz w:val="21"/>
          <w:szCs w:val="21"/>
          <w:shd w:val="clear" w:color="auto" w:fill="FFFFFF"/>
        </w:rPr>
      </w:pPr>
      <w:r w:rsidRPr="000F104F">
        <w:rPr>
          <w:rFonts w:ascii="Poppins" w:hAnsi="Poppins" w:cs="Poppins"/>
          <w:color w:val="000000"/>
          <w:sz w:val="21"/>
          <w:szCs w:val="21"/>
          <w:shd w:val="clear" w:color="auto" w:fill="FFFFFF"/>
        </w:rPr>
        <w:t xml:space="preserve">Proces inwestycyjny – od ogłoszenia sprzedaży inwestycji do momentu przekazania kluczy mieszkańcom – trwa zazwyczaj od 2 do 2,5 roku. </w:t>
      </w:r>
    </w:p>
    <w:p w14:paraId="5B542076" w14:textId="77777777" w:rsidR="000F104F" w:rsidRPr="000F104F" w:rsidRDefault="000F104F" w:rsidP="000F104F">
      <w:pPr>
        <w:spacing w:after="0"/>
        <w:jc w:val="both"/>
        <w:rPr>
          <w:rFonts w:ascii="Poppins" w:hAnsi="Poppins" w:cs="Poppins"/>
          <w:color w:val="000000"/>
          <w:sz w:val="21"/>
          <w:szCs w:val="21"/>
          <w:shd w:val="clear" w:color="auto" w:fill="FFFFFF"/>
        </w:rPr>
      </w:pPr>
      <w:r w:rsidRPr="000F104F">
        <w:rPr>
          <w:rFonts w:ascii="Poppins" w:hAnsi="Poppins" w:cs="Poppins"/>
          <w:color w:val="000000"/>
          <w:sz w:val="21"/>
          <w:szCs w:val="21"/>
          <w:shd w:val="clear" w:color="auto" w:fill="FFFFFF"/>
        </w:rPr>
        <w:t xml:space="preserve">Czas oczekiwania na nowe mieszkanie przez kupującego zależy oczywiście od momentu zakupu – średnio jest to 2 lata. Należy jednak pamiętać, że mieszkanie kupione na początkowym etapie inwestycji, mimo że wiąże się z dłuższym oczekiwaniem, daje większy wybór, zwłaszcza w przypadku popularnych lokali 2-pokojowych. W tym czasie warto monitorować postępy budowy, przygotować się do wykończenia lokalu oraz finalizować kwestie związane z finansowaniem. </w:t>
      </w:r>
    </w:p>
    <w:p w14:paraId="456E239C" w14:textId="77777777" w:rsidR="000F104F" w:rsidRDefault="000F104F" w:rsidP="000F104F">
      <w:pPr>
        <w:spacing w:after="0"/>
        <w:jc w:val="both"/>
        <w:rPr>
          <w:rFonts w:ascii="Poppins" w:hAnsi="Poppins" w:cs="Poppins"/>
          <w:color w:val="000000"/>
          <w:sz w:val="21"/>
          <w:szCs w:val="21"/>
          <w:shd w:val="clear" w:color="auto" w:fill="FFFFFF"/>
        </w:rPr>
      </w:pPr>
      <w:r w:rsidRPr="000F104F">
        <w:rPr>
          <w:rFonts w:ascii="Poppins" w:hAnsi="Poppins" w:cs="Poppins"/>
          <w:color w:val="000000"/>
          <w:sz w:val="21"/>
          <w:szCs w:val="21"/>
          <w:shd w:val="clear" w:color="auto" w:fill="FFFFFF"/>
        </w:rPr>
        <w:t>Obecnie w naszej ofercie mamy ponad 260 mieszkań w inwestycjach na różnych etapach realizacji – w Warszawie, Wrocławiu i Poznaniu. Kilka z nich będzie do odbioru jeszcze w tym roku, około 130 w przyszłym, a pozostałe w 2027 r. Różnorodna oferta pozwala klientom dopasować zakup do swoich potrzeb, planów i ułożyć proces w odpowiednim horyzoncie czasowym.</w:t>
      </w:r>
    </w:p>
    <w:p w14:paraId="4FEDF709" w14:textId="77777777" w:rsidR="000F104F" w:rsidRPr="000F104F" w:rsidRDefault="000F104F" w:rsidP="000F104F">
      <w:pPr>
        <w:spacing w:after="0"/>
        <w:jc w:val="both"/>
        <w:rPr>
          <w:rFonts w:ascii="Poppins" w:hAnsi="Poppins" w:cs="Poppins"/>
          <w:color w:val="000000"/>
          <w:sz w:val="21"/>
          <w:szCs w:val="21"/>
          <w:shd w:val="clear" w:color="auto" w:fill="FFFFFF"/>
        </w:rPr>
      </w:pPr>
    </w:p>
    <w:p w14:paraId="2D590239" w14:textId="77777777" w:rsidR="000F104F" w:rsidRPr="000F104F" w:rsidRDefault="000F104F" w:rsidP="000F104F">
      <w:pPr>
        <w:spacing w:after="0"/>
        <w:jc w:val="both"/>
        <w:rPr>
          <w:rFonts w:ascii="Poppins" w:hAnsi="Poppins" w:cs="Poppins"/>
          <w:b/>
          <w:bCs/>
          <w:color w:val="000000"/>
          <w:sz w:val="21"/>
          <w:szCs w:val="21"/>
          <w:shd w:val="clear" w:color="auto" w:fill="FFFFFF"/>
        </w:rPr>
      </w:pPr>
      <w:r w:rsidRPr="000F104F">
        <w:rPr>
          <w:rFonts w:ascii="Poppins" w:hAnsi="Poppins" w:cs="Poppins"/>
          <w:b/>
          <w:bCs/>
          <w:color w:val="000000"/>
          <w:sz w:val="21"/>
          <w:szCs w:val="21"/>
          <w:shd w:val="clear" w:color="auto" w:fill="FFFFFF"/>
        </w:rPr>
        <w:t xml:space="preserve">Małgorzata Wiśniewska, Dyrektor Sprzedaży w </w:t>
      </w:r>
      <w:proofErr w:type="spellStart"/>
      <w:r w:rsidRPr="000F104F">
        <w:rPr>
          <w:rFonts w:ascii="Poppins" w:hAnsi="Poppins" w:cs="Poppins"/>
          <w:b/>
          <w:bCs/>
          <w:color w:val="000000"/>
          <w:sz w:val="21"/>
          <w:szCs w:val="21"/>
          <w:shd w:val="clear" w:color="auto" w:fill="FFFFFF"/>
        </w:rPr>
        <w:t>Cordia</w:t>
      </w:r>
      <w:proofErr w:type="spellEnd"/>
      <w:r w:rsidRPr="000F104F">
        <w:rPr>
          <w:rFonts w:ascii="Poppins" w:hAnsi="Poppins" w:cs="Poppins"/>
          <w:b/>
          <w:bCs/>
          <w:color w:val="000000"/>
          <w:sz w:val="21"/>
          <w:szCs w:val="21"/>
          <w:shd w:val="clear" w:color="auto" w:fill="FFFFFF"/>
        </w:rPr>
        <w:t xml:space="preserve"> Polska</w:t>
      </w:r>
    </w:p>
    <w:p w14:paraId="4AB7036C" w14:textId="77777777" w:rsidR="000F104F" w:rsidRPr="000F104F" w:rsidRDefault="000F104F" w:rsidP="000F104F">
      <w:pPr>
        <w:spacing w:after="0"/>
        <w:jc w:val="both"/>
        <w:rPr>
          <w:rFonts w:ascii="Poppins" w:hAnsi="Poppins" w:cs="Poppins"/>
          <w:color w:val="000000"/>
          <w:sz w:val="21"/>
          <w:szCs w:val="21"/>
          <w:shd w:val="clear" w:color="auto" w:fill="FFFFFF"/>
        </w:rPr>
      </w:pPr>
    </w:p>
    <w:p w14:paraId="6A0B2158" w14:textId="77777777" w:rsidR="000F104F" w:rsidRPr="000F104F" w:rsidRDefault="000F104F" w:rsidP="000F104F">
      <w:pPr>
        <w:spacing w:after="0"/>
        <w:jc w:val="both"/>
        <w:rPr>
          <w:rFonts w:ascii="Poppins" w:hAnsi="Poppins" w:cs="Poppins"/>
          <w:color w:val="000000"/>
          <w:sz w:val="21"/>
          <w:szCs w:val="21"/>
          <w:shd w:val="clear" w:color="auto" w:fill="FFFFFF"/>
        </w:rPr>
      </w:pPr>
      <w:r w:rsidRPr="000F104F">
        <w:rPr>
          <w:rFonts w:ascii="Poppins" w:hAnsi="Poppins" w:cs="Poppins"/>
          <w:color w:val="000000"/>
          <w:sz w:val="21"/>
          <w:szCs w:val="21"/>
          <w:shd w:val="clear" w:color="auto" w:fill="FFFFFF"/>
        </w:rPr>
        <w:t xml:space="preserve">Średni czas budowy inwestycji mieszkaniowych zależy od kilku czynników, takich jak: wielkość i wysokość budynków, skala projektu tj. liczba budynków oraz lokalizacja. Od momentu rozpoczęcia prac do oddania mieszkania do użytkowania mija zazwyczaj około dwóch lat. Osoby planujące zakup nieruchomości powinny uwzględnić te terminy w swoich decyzjach. Warto wspomnieć, że tzw. wbicie pierwszej łopaty poprzedza długi etap przygotowania inwestycji, który w dużych miastach, licząc od momentu zakupu działki, zazwyczaj trwa kilka lat. </w:t>
      </w:r>
    </w:p>
    <w:p w14:paraId="480B2860" w14:textId="77777777" w:rsidR="000F104F" w:rsidRPr="000F104F" w:rsidRDefault="000F104F" w:rsidP="000F104F">
      <w:pPr>
        <w:spacing w:after="0"/>
        <w:jc w:val="both"/>
        <w:rPr>
          <w:rFonts w:ascii="Poppins" w:hAnsi="Poppins" w:cs="Poppins"/>
          <w:color w:val="000000"/>
          <w:sz w:val="21"/>
          <w:szCs w:val="21"/>
          <w:shd w:val="clear" w:color="auto" w:fill="FFFFFF"/>
        </w:rPr>
      </w:pPr>
    </w:p>
    <w:p w14:paraId="6F18CAEE" w14:textId="77777777" w:rsidR="000F104F" w:rsidRPr="000F104F" w:rsidRDefault="000F104F" w:rsidP="000F104F">
      <w:pPr>
        <w:spacing w:after="0"/>
        <w:jc w:val="both"/>
        <w:rPr>
          <w:rFonts w:ascii="Poppins" w:hAnsi="Poppins" w:cs="Poppins"/>
          <w:color w:val="000000"/>
          <w:sz w:val="21"/>
          <w:szCs w:val="21"/>
          <w:shd w:val="clear" w:color="auto" w:fill="FFFFFF"/>
        </w:rPr>
      </w:pPr>
      <w:r w:rsidRPr="000F104F">
        <w:rPr>
          <w:rFonts w:ascii="Poppins" w:hAnsi="Poppins" w:cs="Poppins"/>
          <w:color w:val="000000"/>
          <w:sz w:val="21"/>
          <w:szCs w:val="21"/>
          <w:shd w:val="clear" w:color="auto" w:fill="FFFFFF"/>
        </w:rPr>
        <w:t xml:space="preserve">Należy pamiętać, że czas realizacji może się różnić w zależności od specyfiki projektu. W przypadku bardziej skomplikowanych budów – na przykład tych realizowanych na wymagających gruntach czy z zastosowaniem niestandardowych rozwiązań architektonicznych – deweloper może od początku zakładać dłuższy harmonogram prac. </w:t>
      </w:r>
    </w:p>
    <w:p w14:paraId="252E076C" w14:textId="77777777" w:rsidR="000F104F" w:rsidRPr="000F104F" w:rsidRDefault="000F104F" w:rsidP="000F104F">
      <w:pPr>
        <w:spacing w:after="0"/>
        <w:jc w:val="both"/>
        <w:rPr>
          <w:rFonts w:ascii="Poppins" w:hAnsi="Poppins" w:cs="Poppins"/>
          <w:color w:val="000000"/>
          <w:sz w:val="21"/>
          <w:szCs w:val="21"/>
          <w:shd w:val="clear" w:color="auto" w:fill="FFFFFF"/>
        </w:rPr>
      </w:pPr>
    </w:p>
    <w:p w14:paraId="71DF708E" w14:textId="77777777" w:rsidR="000F104F" w:rsidRPr="000F104F" w:rsidRDefault="000F104F" w:rsidP="000F104F">
      <w:pPr>
        <w:spacing w:after="0"/>
        <w:jc w:val="both"/>
        <w:rPr>
          <w:rFonts w:ascii="Poppins" w:hAnsi="Poppins" w:cs="Poppins"/>
          <w:color w:val="000000"/>
          <w:sz w:val="21"/>
          <w:szCs w:val="21"/>
          <w:shd w:val="clear" w:color="auto" w:fill="FFFFFF"/>
        </w:rPr>
      </w:pPr>
      <w:r w:rsidRPr="000F104F">
        <w:rPr>
          <w:rFonts w:ascii="Poppins" w:hAnsi="Poppins" w:cs="Poppins"/>
          <w:color w:val="000000"/>
          <w:sz w:val="21"/>
          <w:szCs w:val="21"/>
          <w:shd w:val="clear" w:color="auto" w:fill="FFFFFF"/>
        </w:rPr>
        <w:t xml:space="preserve">Klienci, którym zależy na szybkim zakupie nowego mieszkania mogą wybrać lokal z dostępnej oferty. </w:t>
      </w:r>
      <w:proofErr w:type="spellStart"/>
      <w:r w:rsidRPr="000F104F">
        <w:rPr>
          <w:rFonts w:ascii="Poppins" w:hAnsi="Poppins" w:cs="Poppins"/>
          <w:color w:val="000000"/>
          <w:sz w:val="21"/>
          <w:szCs w:val="21"/>
          <w:shd w:val="clear" w:color="auto" w:fill="FFFFFF"/>
        </w:rPr>
        <w:t>Cordia</w:t>
      </w:r>
      <w:proofErr w:type="spellEnd"/>
      <w:r w:rsidRPr="000F104F">
        <w:rPr>
          <w:rFonts w:ascii="Poppins" w:hAnsi="Poppins" w:cs="Poppins"/>
          <w:color w:val="000000"/>
          <w:sz w:val="21"/>
          <w:szCs w:val="21"/>
          <w:shd w:val="clear" w:color="auto" w:fill="FFFFFF"/>
        </w:rPr>
        <w:t xml:space="preserve"> Polska ma w aktualnej sprzedaży ostatnie gotowe mieszkania w Gdańsku (Villa Jaśkowa Dolina), Sopocie (Leśna Sonata) oraz w Poznaniu (I etap osiedla Modena). </w:t>
      </w:r>
    </w:p>
    <w:p w14:paraId="23EDEBE0" w14:textId="77777777" w:rsidR="000F104F" w:rsidRPr="000F104F" w:rsidRDefault="000F104F" w:rsidP="000F104F">
      <w:pPr>
        <w:spacing w:after="0"/>
        <w:jc w:val="both"/>
        <w:rPr>
          <w:rFonts w:ascii="Poppins" w:hAnsi="Poppins" w:cs="Poppins"/>
          <w:color w:val="000000"/>
          <w:sz w:val="21"/>
          <w:szCs w:val="21"/>
          <w:shd w:val="clear" w:color="auto" w:fill="FFFFFF"/>
        </w:rPr>
      </w:pPr>
    </w:p>
    <w:p w14:paraId="797EC69D" w14:textId="77777777" w:rsidR="000F104F" w:rsidRDefault="000F104F" w:rsidP="000F104F">
      <w:pPr>
        <w:spacing w:after="0"/>
        <w:jc w:val="both"/>
        <w:rPr>
          <w:rFonts w:ascii="Poppins" w:hAnsi="Poppins" w:cs="Poppins"/>
          <w:color w:val="000000"/>
          <w:sz w:val="21"/>
          <w:szCs w:val="21"/>
          <w:shd w:val="clear" w:color="auto" w:fill="FFFFFF"/>
        </w:rPr>
      </w:pPr>
      <w:r w:rsidRPr="000F104F">
        <w:rPr>
          <w:rFonts w:ascii="Poppins" w:hAnsi="Poppins" w:cs="Poppins"/>
          <w:color w:val="000000"/>
          <w:sz w:val="21"/>
          <w:szCs w:val="21"/>
          <w:shd w:val="clear" w:color="auto" w:fill="FFFFFF"/>
        </w:rPr>
        <w:t>W trakcie realizacji są inwestycje w Krakowie (</w:t>
      </w:r>
      <w:proofErr w:type="spellStart"/>
      <w:r w:rsidRPr="000F104F">
        <w:rPr>
          <w:rFonts w:ascii="Poppins" w:hAnsi="Poppins" w:cs="Poppins"/>
          <w:color w:val="000000"/>
          <w:sz w:val="21"/>
          <w:szCs w:val="21"/>
          <w:shd w:val="clear" w:color="auto" w:fill="FFFFFF"/>
        </w:rPr>
        <w:t>Craft</w:t>
      </w:r>
      <w:proofErr w:type="spellEnd"/>
      <w:r w:rsidRPr="000F104F">
        <w:rPr>
          <w:rFonts w:ascii="Poppins" w:hAnsi="Poppins" w:cs="Poppins"/>
          <w:color w:val="000000"/>
          <w:sz w:val="21"/>
          <w:szCs w:val="21"/>
          <w:shd w:val="clear" w:color="auto" w:fill="FFFFFF"/>
        </w:rPr>
        <w:t xml:space="preserve"> Zabłocie), Warszawie (Hi Mokotów), Sopocie (Haffnera </w:t>
      </w:r>
      <w:proofErr w:type="spellStart"/>
      <w:r w:rsidRPr="000F104F">
        <w:rPr>
          <w:rFonts w:ascii="Poppins" w:hAnsi="Poppins" w:cs="Poppins"/>
          <w:color w:val="000000"/>
          <w:sz w:val="21"/>
          <w:szCs w:val="21"/>
          <w:shd w:val="clear" w:color="auto" w:fill="FFFFFF"/>
        </w:rPr>
        <w:t>Residence</w:t>
      </w:r>
      <w:proofErr w:type="spellEnd"/>
      <w:r w:rsidRPr="000F104F">
        <w:rPr>
          <w:rFonts w:ascii="Poppins" w:hAnsi="Poppins" w:cs="Poppins"/>
          <w:color w:val="000000"/>
          <w:sz w:val="21"/>
          <w:szCs w:val="21"/>
          <w:shd w:val="clear" w:color="auto" w:fill="FFFFFF"/>
        </w:rPr>
        <w:t>), jak też w Poznaniu (II etap inwestycji Modena). Na nie trzeba poczekać od kilku do kilkunastu miesięcy dłużej.</w:t>
      </w:r>
    </w:p>
    <w:p w14:paraId="37156329" w14:textId="77777777" w:rsidR="00620CA8" w:rsidRDefault="00620CA8" w:rsidP="000F104F">
      <w:pPr>
        <w:spacing w:after="0"/>
        <w:jc w:val="both"/>
        <w:rPr>
          <w:rFonts w:ascii="Poppins" w:hAnsi="Poppins" w:cs="Poppins"/>
          <w:color w:val="000000"/>
          <w:sz w:val="21"/>
          <w:szCs w:val="21"/>
          <w:shd w:val="clear" w:color="auto" w:fill="FFFFFF"/>
        </w:rPr>
      </w:pPr>
    </w:p>
    <w:p w14:paraId="4A0652D9" w14:textId="77777777" w:rsidR="00620CA8" w:rsidRPr="000F104F" w:rsidRDefault="00620CA8" w:rsidP="00620CA8">
      <w:pPr>
        <w:spacing w:after="0"/>
        <w:rPr>
          <w:rFonts w:ascii="Poppins" w:hAnsi="Poppins" w:cs="Poppins"/>
          <w:b/>
          <w:bCs/>
          <w:color w:val="000000"/>
          <w:sz w:val="21"/>
          <w:szCs w:val="21"/>
          <w:shd w:val="clear" w:color="auto" w:fill="FFFFFF"/>
        </w:rPr>
      </w:pPr>
      <w:r w:rsidRPr="000F104F">
        <w:rPr>
          <w:rFonts w:ascii="Poppins" w:hAnsi="Poppins" w:cs="Poppins"/>
          <w:b/>
          <w:bCs/>
          <w:color w:val="000000"/>
          <w:sz w:val="21"/>
          <w:szCs w:val="21"/>
          <w:shd w:val="clear" w:color="auto" w:fill="FFFFFF"/>
        </w:rPr>
        <w:t xml:space="preserve">Łukasz Drobiński, </w:t>
      </w:r>
      <w:r>
        <w:rPr>
          <w:rFonts w:ascii="Poppins" w:hAnsi="Poppins" w:cs="Poppins"/>
          <w:b/>
          <w:bCs/>
          <w:color w:val="000000"/>
          <w:sz w:val="21"/>
          <w:szCs w:val="21"/>
          <w:shd w:val="clear" w:color="auto" w:fill="FFFFFF"/>
        </w:rPr>
        <w:t>P</w:t>
      </w:r>
      <w:r w:rsidRPr="000F104F">
        <w:rPr>
          <w:rFonts w:ascii="Poppins" w:hAnsi="Poppins" w:cs="Poppins"/>
          <w:b/>
          <w:bCs/>
          <w:color w:val="000000"/>
          <w:sz w:val="21"/>
          <w:szCs w:val="21"/>
          <w:shd w:val="clear" w:color="auto" w:fill="FFFFFF"/>
        </w:rPr>
        <w:t xml:space="preserve">rezes </w:t>
      </w:r>
      <w:r>
        <w:rPr>
          <w:rFonts w:ascii="Poppins" w:hAnsi="Poppins" w:cs="Poppins"/>
          <w:b/>
          <w:bCs/>
          <w:color w:val="000000"/>
          <w:sz w:val="21"/>
          <w:szCs w:val="21"/>
          <w:shd w:val="clear" w:color="auto" w:fill="FFFFFF"/>
        </w:rPr>
        <w:t>Z</w:t>
      </w:r>
      <w:r w:rsidRPr="000F104F">
        <w:rPr>
          <w:rFonts w:ascii="Poppins" w:hAnsi="Poppins" w:cs="Poppins"/>
          <w:b/>
          <w:bCs/>
          <w:color w:val="000000"/>
          <w:sz w:val="21"/>
          <w:szCs w:val="21"/>
          <w:shd w:val="clear" w:color="auto" w:fill="FFFFFF"/>
        </w:rPr>
        <w:t>arządu 4ESTATES</w:t>
      </w:r>
      <w:r w:rsidRPr="000F104F">
        <w:rPr>
          <w:rFonts w:ascii="Poppins" w:hAnsi="Poppins" w:cs="Poppins"/>
          <w:b/>
          <w:bCs/>
          <w:color w:val="000000"/>
          <w:sz w:val="21"/>
          <w:szCs w:val="21"/>
          <w:shd w:val="clear" w:color="auto" w:fill="FFFFFF"/>
        </w:rPr>
        <w:br/>
      </w:r>
    </w:p>
    <w:p w14:paraId="6FA5393A" w14:textId="77777777" w:rsidR="00620CA8" w:rsidRPr="000F104F" w:rsidRDefault="00620CA8" w:rsidP="00620CA8">
      <w:pPr>
        <w:spacing w:after="0"/>
        <w:jc w:val="both"/>
        <w:rPr>
          <w:rFonts w:ascii="Poppins" w:hAnsi="Poppins" w:cs="Poppins"/>
          <w:color w:val="000000"/>
          <w:sz w:val="21"/>
          <w:szCs w:val="21"/>
          <w:shd w:val="clear" w:color="auto" w:fill="FFFFFF"/>
        </w:rPr>
      </w:pPr>
      <w:r w:rsidRPr="000F104F">
        <w:rPr>
          <w:rFonts w:ascii="Poppins" w:hAnsi="Poppins" w:cs="Poppins"/>
          <w:color w:val="000000"/>
          <w:sz w:val="21"/>
          <w:szCs w:val="21"/>
          <w:shd w:val="clear" w:color="auto" w:fill="FFFFFF"/>
        </w:rPr>
        <w:t>Realizacja inwestycji mieszkaniowych to proces wieloetapowy, którego całkowity czas trwania zależy od wielu czynników. Standardowo budowa średniej wielkości budynku wielorodzinnego trwa około 18–20 miesięcy. Jednak zanim przystąpimy do samej budowy, konieczne jest przejście przez skomplikowane i czasochłonne procedury formalne, które często wydłużają cały proces inwestycyjny. W praktyce czas oczekiwania na uzyskanie wszystkich niezbędnych pozwoleń może wynosić nawet dwa lata. Oznacza to, że etap przygotowawczy często trwa dłużej niż sama budowa, a czas od podjęcia przez dewelopera decyzji o rozpoczęciu inwestycji do przekazania gotowego mieszkania może wynosić nawet cztery lata.</w:t>
      </w:r>
    </w:p>
    <w:p w14:paraId="30916394" w14:textId="77777777" w:rsidR="00620CA8" w:rsidRPr="000F104F" w:rsidRDefault="00620CA8" w:rsidP="00620CA8">
      <w:pPr>
        <w:spacing w:after="0"/>
        <w:jc w:val="both"/>
        <w:rPr>
          <w:rFonts w:ascii="Poppins" w:hAnsi="Poppins" w:cs="Poppins"/>
          <w:color w:val="000000"/>
          <w:sz w:val="21"/>
          <w:szCs w:val="21"/>
          <w:shd w:val="clear" w:color="auto" w:fill="FFFFFF"/>
        </w:rPr>
      </w:pPr>
    </w:p>
    <w:p w14:paraId="54A5E1D5" w14:textId="77777777" w:rsidR="00620CA8" w:rsidRPr="000F104F" w:rsidRDefault="00620CA8" w:rsidP="00620CA8">
      <w:pPr>
        <w:spacing w:after="0"/>
        <w:jc w:val="both"/>
        <w:rPr>
          <w:rFonts w:ascii="Poppins" w:hAnsi="Poppins" w:cs="Poppins"/>
          <w:color w:val="000000"/>
          <w:sz w:val="21"/>
          <w:szCs w:val="21"/>
          <w:shd w:val="clear" w:color="auto" w:fill="FFFFFF"/>
        </w:rPr>
      </w:pPr>
      <w:r w:rsidRPr="000F104F">
        <w:rPr>
          <w:rFonts w:ascii="Poppins" w:hAnsi="Poppins" w:cs="Poppins"/>
          <w:color w:val="000000"/>
          <w:sz w:val="21"/>
          <w:szCs w:val="21"/>
          <w:shd w:val="clear" w:color="auto" w:fill="FFFFFF"/>
        </w:rPr>
        <w:t xml:space="preserve">Przykładem inwestycji, w której musieliśmy stawić czoła tego rodzaju wyzwaniom, jest nasz projekt Apartamenty </w:t>
      </w:r>
      <w:proofErr w:type="spellStart"/>
      <w:r w:rsidRPr="000F104F">
        <w:rPr>
          <w:rFonts w:ascii="Poppins" w:hAnsi="Poppins" w:cs="Poppins"/>
          <w:color w:val="000000"/>
          <w:sz w:val="21"/>
          <w:szCs w:val="21"/>
          <w:shd w:val="clear" w:color="auto" w:fill="FFFFFF"/>
        </w:rPr>
        <w:t>Sudetia</w:t>
      </w:r>
      <w:proofErr w:type="spellEnd"/>
      <w:r w:rsidRPr="000F104F">
        <w:rPr>
          <w:rFonts w:ascii="Poppins" w:hAnsi="Poppins" w:cs="Poppins"/>
          <w:color w:val="000000"/>
          <w:sz w:val="21"/>
          <w:szCs w:val="21"/>
          <w:shd w:val="clear" w:color="auto" w:fill="FFFFFF"/>
        </w:rPr>
        <w:t xml:space="preserve"> w Jeleniej Górze. Ze względu na lokalizację w ścisłym centrum miasta, na obszarze objętym ochroną konserwatorską, konieczne było uzyskanie szeregu uzgodnień, co wydłużyło etap przygotowawczy. Jednak dzięki ścisłej współpracy z odpowiednimi organami oraz naszemu doświadczeniu w realizacji tego typu projektów udało nam się pomyślnie przejść przez wszystkie procedury i przystąpić do realizacji inwestycji, której pierwszy etap ukończymy na początku 2026 roku.</w:t>
      </w:r>
    </w:p>
    <w:p w14:paraId="7AD583A3" w14:textId="77777777" w:rsidR="00620CA8" w:rsidRPr="000F104F" w:rsidRDefault="00620CA8" w:rsidP="00620CA8">
      <w:pPr>
        <w:spacing w:after="0"/>
        <w:jc w:val="both"/>
        <w:rPr>
          <w:rFonts w:ascii="Poppins" w:hAnsi="Poppins" w:cs="Poppins"/>
          <w:color w:val="000000"/>
          <w:sz w:val="21"/>
          <w:szCs w:val="21"/>
          <w:shd w:val="clear" w:color="auto" w:fill="FFFFFF"/>
        </w:rPr>
      </w:pPr>
    </w:p>
    <w:p w14:paraId="6C280D8E" w14:textId="77777777" w:rsidR="00620CA8" w:rsidRPr="000F104F" w:rsidRDefault="00620CA8" w:rsidP="00620CA8">
      <w:pPr>
        <w:spacing w:after="0"/>
        <w:jc w:val="both"/>
        <w:rPr>
          <w:rFonts w:ascii="Poppins" w:hAnsi="Poppins" w:cs="Poppins"/>
          <w:color w:val="000000"/>
          <w:sz w:val="21"/>
          <w:szCs w:val="21"/>
          <w:shd w:val="clear" w:color="auto" w:fill="FFFFFF"/>
        </w:rPr>
      </w:pPr>
      <w:r w:rsidRPr="000F104F">
        <w:rPr>
          <w:rFonts w:ascii="Poppins" w:hAnsi="Poppins" w:cs="Poppins"/>
          <w:color w:val="000000"/>
          <w:sz w:val="21"/>
          <w:szCs w:val="21"/>
          <w:shd w:val="clear" w:color="auto" w:fill="FFFFFF"/>
        </w:rPr>
        <w:t xml:space="preserve">Dodatkowym czynnikiem wpływającym na wydłużenie procesu inwestycyjnego jest ograniczona dostępność gruntów pod zabudowę. Wiele atrakcyjnych lokalizacji jest już zagospodarowanych, a dostępne tereny niezabudowane wymagają czasochłonnych procedur </w:t>
      </w:r>
      <w:proofErr w:type="spellStart"/>
      <w:r w:rsidRPr="000F104F">
        <w:rPr>
          <w:rFonts w:ascii="Poppins" w:hAnsi="Poppins" w:cs="Poppins"/>
          <w:color w:val="000000"/>
          <w:sz w:val="21"/>
          <w:szCs w:val="21"/>
          <w:shd w:val="clear" w:color="auto" w:fill="FFFFFF"/>
        </w:rPr>
        <w:t>przekształceniowych</w:t>
      </w:r>
      <w:proofErr w:type="spellEnd"/>
      <w:r w:rsidRPr="000F104F">
        <w:rPr>
          <w:rFonts w:ascii="Poppins" w:hAnsi="Poppins" w:cs="Poppins"/>
          <w:color w:val="000000"/>
          <w:sz w:val="21"/>
          <w:szCs w:val="21"/>
          <w:shd w:val="clear" w:color="auto" w:fill="FFFFFF"/>
        </w:rPr>
        <w:t>. Z kolei tereny zabudowane często wiążą się z koniecznością uzyskania pozwoleń na rozbiórkę, co wymaga współpracy oraz uzgodnień z wieloma instytucjami. W teorii rozwiązaniem tego problemu miała być ustawa lex deweloper, która wprowadzała ułatwienia w lokalizacji inwestycji mieszkaniowych, jednak nowelizacja z 2023 roku znacznie ograniczyła jej skuteczność, przez co deweloperzy wciąż napotykają liczne trudności w pozyskiwaniu terenów pod nowe osiedla. A szkoda, bo wiele opuszczonych budynków i zaniedbanych terenów mogłoby zyskać nowe życie, stając się miejscem nowoczesnej, funkcjonalnej zabudowy, która odpowiada na realne potrzeby mieszkańców.</w:t>
      </w:r>
    </w:p>
    <w:p w14:paraId="270A1CF9" w14:textId="77777777" w:rsidR="00620CA8" w:rsidRPr="000F104F" w:rsidRDefault="00620CA8" w:rsidP="000F104F">
      <w:pPr>
        <w:spacing w:after="0"/>
        <w:jc w:val="both"/>
        <w:rPr>
          <w:rFonts w:ascii="Poppins" w:hAnsi="Poppins" w:cs="Poppins"/>
          <w:color w:val="000000"/>
          <w:sz w:val="21"/>
          <w:szCs w:val="21"/>
          <w:shd w:val="clear" w:color="auto" w:fill="FFFFFF"/>
        </w:rPr>
      </w:pPr>
    </w:p>
    <w:p w14:paraId="0F9677DD" w14:textId="77777777" w:rsidR="000F104F" w:rsidRPr="000F104F" w:rsidRDefault="000F104F" w:rsidP="000F104F">
      <w:pPr>
        <w:spacing w:after="0"/>
        <w:jc w:val="both"/>
        <w:rPr>
          <w:rFonts w:ascii="Poppins" w:hAnsi="Poppins" w:cs="Poppins"/>
          <w:color w:val="000000"/>
          <w:sz w:val="21"/>
          <w:szCs w:val="21"/>
          <w:shd w:val="clear" w:color="auto" w:fill="FFFFFF"/>
        </w:rPr>
      </w:pPr>
    </w:p>
    <w:p w14:paraId="64ADDCAE" w14:textId="69A907F0" w:rsidR="000F104F" w:rsidRPr="00620CA8" w:rsidRDefault="000F104F" w:rsidP="000F104F">
      <w:pPr>
        <w:spacing w:after="0"/>
        <w:jc w:val="both"/>
        <w:rPr>
          <w:rFonts w:ascii="Poppins" w:hAnsi="Poppins" w:cs="Poppins"/>
          <w:b/>
          <w:bCs/>
          <w:color w:val="000000"/>
          <w:sz w:val="21"/>
          <w:szCs w:val="21"/>
          <w:shd w:val="clear" w:color="auto" w:fill="FFFFFF"/>
        </w:rPr>
      </w:pPr>
      <w:r w:rsidRPr="000F104F">
        <w:rPr>
          <w:rFonts w:ascii="Poppins" w:hAnsi="Poppins" w:cs="Poppins"/>
          <w:b/>
          <w:bCs/>
          <w:color w:val="000000"/>
          <w:sz w:val="21"/>
          <w:szCs w:val="21"/>
          <w:shd w:val="clear" w:color="auto" w:fill="FFFFFF"/>
        </w:rPr>
        <w:lastRenderedPageBreak/>
        <w:t xml:space="preserve">Waldemar Smolnik, </w:t>
      </w:r>
      <w:proofErr w:type="spellStart"/>
      <w:r w:rsidRPr="000F104F">
        <w:rPr>
          <w:rFonts w:ascii="Poppins" w:hAnsi="Poppins" w:cs="Poppins"/>
          <w:b/>
          <w:bCs/>
          <w:color w:val="000000"/>
          <w:sz w:val="21"/>
          <w:szCs w:val="21"/>
          <w:shd w:val="clear" w:color="auto" w:fill="FFFFFF"/>
        </w:rPr>
        <w:t>Scandic</w:t>
      </w:r>
      <w:proofErr w:type="spellEnd"/>
      <w:r w:rsidRPr="000F104F">
        <w:rPr>
          <w:rFonts w:ascii="Poppins" w:hAnsi="Poppins" w:cs="Poppins"/>
          <w:b/>
          <w:bCs/>
          <w:color w:val="000000"/>
          <w:sz w:val="21"/>
          <w:szCs w:val="21"/>
          <w:shd w:val="clear" w:color="auto" w:fill="FFFFFF"/>
        </w:rPr>
        <w:t xml:space="preserve"> Park</w:t>
      </w:r>
    </w:p>
    <w:p w14:paraId="7CF7F8AB" w14:textId="77777777" w:rsidR="000F104F" w:rsidRPr="000F104F" w:rsidRDefault="000F104F" w:rsidP="000F104F">
      <w:pPr>
        <w:spacing w:after="0"/>
        <w:jc w:val="both"/>
        <w:rPr>
          <w:rFonts w:ascii="Poppins" w:hAnsi="Poppins" w:cs="Poppins"/>
          <w:color w:val="000000"/>
          <w:sz w:val="21"/>
          <w:szCs w:val="21"/>
          <w:shd w:val="clear" w:color="auto" w:fill="FFFFFF"/>
        </w:rPr>
      </w:pPr>
    </w:p>
    <w:p w14:paraId="500BA2D1" w14:textId="77777777" w:rsidR="000F104F" w:rsidRPr="000F104F" w:rsidRDefault="000F104F" w:rsidP="000F104F">
      <w:pPr>
        <w:spacing w:after="0"/>
        <w:jc w:val="both"/>
        <w:rPr>
          <w:rFonts w:ascii="Poppins" w:hAnsi="Poppins" w:cs="Poppins"/>
          <w:color w:val="000000"/>
          <w:sz w:val="21"/>
          <w:szCs w:val="21"/>
          <w:shd w:val="clear" w:color="auto" w:fill="FFFFFF"/>
        </w:rPr>
      </w:pPr>
      <w:r w:rsidRPr="000F104F">
        <w:rPr>
          <w:rFonts w:ascii="Poppins" w:hAnsi="Poppins" w:cs="Poppins"/>
          <w:color w:val="000000"/>
          <w:sz w:val="21"/>
          <w:szCs w:val="21"/>
          <w:shd w:val="clear" w:color="auto" w:fill="FFFFFF"/>
        </w:rPr>
        <w:t>Średni czas realizacji inwestycji mieszkaniowych jest uzależniony od różnych czynników, w tym między innymi: typ zabudowy, technologia budownictwa (dla mieszkaniówki np., czy jest podziemna hala garażowa) i wykorzystanie materiałów odpowiednich jakościowo. Zależy to od konkretnej sytuacji dewelopera i/lub wykonawcy. Realizowana przez nas inwestycja Bajkowy Dopiewiec składa się z parterowych domów jednorodzinnych w zabudowie bliźniaczej. Przyjęty projekt nie tylko trafia w gusta klientów (co jest bardzo ważne), ale i pozwala nam w bardzo szybkim czasie realizować budowę. Od momentu wbicia łopaty do wydania domu dla klienta upływa około 12 miesięcy.</w:t>
      </w:r>
    </w:p>
    <w:p w14:paraId="69721EF0" w14:textId="77777777" w:rsidR="000F104F" w:rsidRPr="000F104F" w:rsidRDefault="000F104F" w:rsidP="000F104F">
      <w:pPr>
        <w:spacing w:after="0"/>
        <w:jc w:val="both"/>
        <w:rPr>
          <w:rFonts w:ascii="Poppins" w:hAnsi="Poppins" w:cs="Poppins"/>
          <w:color w:val="000000"/>
          <w:sz w:val="21"/>
          <w:szCs w:val="21"/>
          <w:shd w:val="clear" w:color="auto" w:fill="FFFFFF"/>
        </w:rPr>
      </w:pPr>
      <w:r w:rsidRPr="000F104F">
        <w:rPr>
          <w:rFonts w:ascii="Poppins" w:hAnsi="Poppins" w:cs="Poppins"/>
          <w:color w:val="000000"/>
          <w:sz w:val="21"/>
          <w:szCs w:val="21"/>
          <w:shd w:val="clear" w:color="auto" w:fill="FFFFFF"/>
        </w:rPr>
        <w:t xml:space="preserve"> </w:t>
      </w:r>
    </w:p>
    <w:p w14:paraId="5A19D66C" w14:textId="77777777" w:rsidR="000F104F" w:rsidRDefault="000F104F" w:rsidP="000F104F">
      <w:pPr>
        <w:spacing w:after="0"/>
        <w:jc w:val="both"/>
        <w:rPr>
          <w:rFonts w:ascii="Poppins" w:hAnsi="Poppins" w:cs="Poppins"/>
          <w:color w:val="000000"/>
          <w:sz w:val="21"/>
          <w:szCs w:val="21"/>
          <w:shd w:val="clear" w:color="auto" w:fill="FFFFFF"/>
        </w:rPr>
      </w:pPr>
      <w:r w:rsidRPr="000F104F">
        <w:rPr>
          <w:rFonts w:ascii="Poppins" w:hAnsi="Poppins" w:cs="Poppins"/>
          <w:color w:val="000000"/>
          <w:sz w:val="21"/>
          <w:szCs w:val="21"/>
          <w:shd w:val="clear" w:color="auto" w:fill="FFFFFF"/>
        </w:rPr>
        <w:t xml:space="preserve">W aktualnie realizowanym etapie osiedla mamy do dyspozycji ostatnie domy, które mogą przejąć w lipcu 2025. Kończąc jeden etap, zaczynamy kolejny, a więc dokładamy wszelkich starań, aby klienci mieli zawsze możliwość zakupu swojego własnego domu i odbioru w przystępnym terminie. Widać, że klienci nie chcą bardzo długo czekać na nieruchomość i przejść z dotychczasowego mieszkania do nowego lokum płynnie i bezstresowo. Z deweloperem </w:t>
      </w:r>
      <w:proofErr w:type="spellStart"/>
      <w:r w:rsidRPr="000F104F">
        <w:rPr>
          <w:rFonts w:ascii="Poppins" w:hAnsi="Poppins" w:cs="Poppins"/>
          <w:color w:val="000000"/>
          <w:sz w:val="21"/>
          <w:szCs w:val="21"/>
          <w:shd w:val="clear" w:color="auto" w:fill="FFFFFF"/>
        </w:rPr>
        <w:t>Scandic</w:t>
      </w:r>
      <w:proofErr w:type="spellEnd"/>
      <w:r w:rsidRPr="000F104F">
        <w:rPr>
          <w:rFonts w:ascii="Poppins" w:hAnsi="Poppins" w:cs="Poppins"/>
          <w:color w:val="000000"/>
          <w:sz w:val="21"/>
          <w:szCs w:val="21"/>
          <w:shd w:val="clear" w:color="auto" w:fill="FFFFFF"/>
        </w:rPr>
        <w:t xml:space="preserve"> Park z pewnością jest to możliwe.</w:t>
      </w:r>
    </w:p>
    <w:p w14:paraId="2539980D" w14:textId="77777777" w:rsidR="00ED035F" w:rsidRDefault="00ED035F" w:rsidP="000F104F">
      <w:pPr>
        <w:spacing w:after="0"/>
        <w:jc w:val="both"/>
        <w:rPr>
          <w:rFonts w:ascii="Poppins" w:hAnsi="Poppins" w:cs="Poppins"/>
          <w:color w:val="000000"/>
          <w:sz w:val="21"/>
          <w:szCs w:val="21"/>
          <w:shd w:val="clear" w:color="auto" w:fill="FFFFFF"/>
        </w:rPr>
      </w:pPr>
    </w:p>
    <w:p w14:paraId="3B61996D" w14:textId="70B7AAC2" w:rsidR="00ED035F" w:rsidRDefault="00ED035F" w:rsidP="00ED035F">
      <w:pPr>
        <w:spacing w:after="0"/>
        <w:jc w:val="both"/>
        <w:rPr>
          <w:rFonts w:ascii="Poppins" w:hAnsi="Poppins" w:cs="Poppins"/>
          <w:b/>
          <w:bCs/>
          <w:color w:val="000000"/>
          <w:sz w:val="21"/>
          <w:szCs w:val="21"/>
          <w:shd w:val="clear" w:color="auto" w:fill="FFFFFF"/>
        </w:rPr>
      </w:pPr>
      <w:r w:rsidRPr="00ED035F">
        <w:rPr>
          <w:rFonts w:ascii="Poppins" w:hAnsi="Poppins" w:cs="Poppins"/>
          <w:b/>
          <w:bCs/>
          <w:color w:val="000000"/>
          <w:sz w:val="21"/>
          <w:szCs w:val="21"/>
          <w:shd w:val="clear" w:color="auto" w:fill="FFFFFF"/>
        </w:rPr>
        <w:t>Grzegorz Woźniak, Prezes Spółki Q3D Locum</w:t>
      </w:r>
    </w:p>
    <w:p w14:paraId="25FA5296" w14:textId="77777777" w:rsidR="00ED035F" w:rsidRPr="00ED035F" w:rsidRDefault="00ED035F" w:rsidP="00ED035F">
      <w:pPr>
        <w:spacing w:after="0"/>
        <w:jc w:val="both"/>
        <w:rPr>
          <w:rFonts w:ascii="Poppins" w:hAnsi="Poppins" w:cs="Poppins"/>
          <w:color w:val="000000"/>
          <w:sz w:val="21"/>
          <w:szCs w:val="21"/>
          <w:shd w:val="clear" w:color="auto" w:fill="FFFFFF"/>
        </w:rPr>
      </w:pPr>
    </w:p>
    <w:p w14:paraId="2A47C410" w14:textId="77777777" w:rsidR="00ED035F" w:rsidRPr="00ED035F" w:rsidRDefault="00ED035F" w:rsidP="00ED035F">
      <w:pPr>
        <w:spacing w:after="0"/>
        <w:jc w:val="both"/>
        <w:rPr>
          <w:rFonts w:ascii="Poppins" w:hAnsi="Poppins" w:cs="Poppins"/>
          <w:color w:val="000000"/>
          <w:sz w:val="21"/>
          <w:szCs w:val="21"/>
          <w:shd w:val="clear" w:color="auto" w:fill="FFFFFF"/>
        </w:rPr>
      </w:pPr>
      <w:r w:rsidRPr="00ED035F">
        <w:rPr>
          <w:rFonts w:ascii="Poppins" w:hAnsi="Poppins" w:cs="Poppins"/>
          <w:color w:val="000000"/>
          <w:sz w:val="21"/>
          <w:szCs w:val="21"/>
          <w:shd w:val="clear" w:color="auto" w:fill="FFFFFF"/>
        </w:rPr>
        <w:t xml:space="preserve">Średni czas realizacji inwestycji mieszkaniowych zazwyczaj trwa około 4 lata. W rzeczywistości jednak czas ten może ulec wydłużeniu. Sam proces przygotowania inwestycji, który obejmuje m.in. zakup gruntu, opracowanie projektu, uzyskanie warunków zabudowy, decyzji środowiskowych, pozwolenia na budowę oraz uzgodnienia drogowe czy uzgodnienia z gestorami mediów zajmuje deweloperom średnio około dwóch lat. Jest to czas intensywnej pracy administracyjno-formalnej, która w dużej mierze uzależniona jest od pracy urzędów, lokalnych uwarunkowań planistycznych, a także samej lokalizacji inwestycji. Następne 1,5 do 2 lat to czas fizycznej budowy. W praktyce łączny 4-letni cykl realizacji inwestycji to scenariusz optymistyczny, możliwy do zrealizowania w przypadku dobrze przygotowanych projektów i sprawnie działającej administracji. Niestety, zdarza się, że procedury formalne trwają znacznie dłużej, zwłaszcza gdy inwestycja spotka się z protestami mieszkańców okolicznych osiedli lub konieczne staje się uzyskanie dodatkowych decyzji administracyjnych. W takich przypadkach powstanie nowej inwestycji może wydłużyć się o kilka lat, co wpływa na ogólną dostępność nowych mieszkań na rynku i zwiększa ryzyko opóźnień w oddaniu lokali do użytku. Warto także zaznaczyć, że dłuższy proces inwestycyjny wiąże się z wyższymi kosztami po stronie deweloperów, co ostatecznie ma wpływ na ceny mieszkań. W związku z tym branża deweloperska od lat apeluje o uproszczenie i przyspieszenie procedur administracyjnych, </w:t>
      </w:r>
      <w:r w:rsidRPr="00ED035F">
        <w:rPr>
          <w:rFonts w:ascii="Poppins" w:hAnsi="Poppins" w:cs="Poppins"/>
          <w:color w:val="000000"/>
          <w:sz w:val="21"/>
          <w:szCs w:val="21"/>
          <w:shd w:val="clear" w:color="auto" w:fill="FFFFFF"/>
        </w:rPr>
        <w:lastRenderedPageBreak/>
        <w:t>co mogłoby usprawnić realizację nowych inwestycji i poprawić sytuację na rynku mieszkaniowym.</w:t>
      </w:r>
    </w:p>
    <w:p w14:paraId="4757EFB6" w14:textId="77777777" w:rsidR="00ED035F" w:rsidRPr="000F104F" w:rsidRDefault="00ED035F" w:rsidP="000F104F">
      <w:pPr>
        <w:spacing w:after="0"/>
        <w:jc w:val="both"/>
        <w:rPr>
          <w:rFonts w:ascii="Poppins" w:hAnsi="Poppins" w:cs="Poppins"/>
          <w:color w:val="000000"/>
          <w:sz w:val="21"/>
          <w:szCs w:val="21"/>
          <w:shd w:val="clear" w:color="auto" w:fill="FFFFFF"/>
        </w:rPr>
      </w:pPr>
    </w:p>
    <w:p w14:paraId="56832430" w14:textId="77777777" w:rsidR="00521905" w:rsidRDefault="00521905" w:rsidP="00BC7A56">
      <w:pPr>
        <w:spacing w:after="0"/>
        <w:jc w:val="both"/>
        <w:rPr>
          <w:rFonts w:ascii="Poppins" w:hAnsi="Poppins" w:cs="Poppins"/>
          <w:color w:val="000000"/>
          <w:sz w:val="21"/>
          <w:szCs w:val="21"/>
          <w:shd w:val="clear" w:color="auto" w:fill="FFFFFF"/>
        </w:rPr>
      </w:pPr>
    </w:p>
    <w:p w14:paraId="0010201B" w14:textId="77777777" w:rsidR="00521905" w:rsidRDefault="00521905" w:rsidP="00BC7A56">
      <w:pPr>
        <w:spacing w:after="0"/>
        <w:jc w:val="both"/>
        <w:rPr>
          <w:rFonts w:ascii="Poppins" w:hAnsi="Poppins" w:cs="Poppins"/>
          <w:color w:val="000000"/>
          <w:sz w:val="21"/>
          <w:szCs w:val="21"/>
          <w:shd w:val="clear" w:color="auto" w:fill="FFFFFF"/>
        </w:rPr>
      </w:pPr>
    </w:p>
    <w:p w14:paraId="05AC570C" w14:textId="77777777" w:rsidR="00521905" w:rsidRDefault="00521905" w:rsidP="00BC7A56">
      <w:pPr>
        <w:spacing w:after="0"/>
        <w:jc w:val="both"/>
        <w:rPr>
          <w:rFonts w:ascii="Poppins" w:hAnsi="Poppins" w:cs="Poppins"/>
          <w:color w:val="000000"/>
          <w:sz w:val="21"/>
          <w:szCs w:val="21"/>
          <w:shd w:val="clear" w:color="auto" w:fill="FFFFFF"/>
        </w:rPr>
      </w:pPr>
    </w:p>
    <w:p w14:paraId="3F94136B" w14:textId="77777777" w:rsidR="00521905" w:rsidRDefault="00521905" w:rsidP="00BC7A56">
      <w:pPr>
        <w:spacing w:after="0"/>
        <w:jc w:val="both"/>
        <w:rPr>
          <w:rFonts w:ascii="Poppins" w:hAnsi="Poppins" w:cs="Poppins"/>
          <w:color w:val="000000"/>
          <w:sz w:val="21"/>
          <w:szCs w:val="21"/>
          <w:shd w:val="clear" w:color="auto" w:fill="FFFFFF"/>
        </w:rPr>
      </w:pPr>
    </w:p>
    <w:p w14:paraId="2EB9CFE0" w14:textId="77777777" w:rsidR="00841DA1" w:rsidRDefault="00841DA1" w:rsidP="00BC7A56">
      <w:pPr>
        <w:spacing w:after="0"/>
        <w:jc w:val="both"/>
        <w:rPr>
          <w:rFonts w:ascii="Poppins" w:hAnsi="Poppins" w:cs="Poppins"/>
          <w:color w:val="000000"/>
          <w:sz w:val="21"/>
          <w:szCs w:val="21"/>
          <w:shd w:val="clear" w:color="auto" w:fill="FFFFFF"/>
        </w:rPr>
      </w:pPr>
    </w:p>
    <w:p w14:paraId="29688A23" w14:textId="77777777" w:rsidR="00CB49BB" w:rsidRPr="001214F5" w:rsidRDefault="00CB49BB" w:rsidP="00BC7A56">
      <w:pPr>
        <w:spacing w:after="0"/>
        <w:jc w:val="both"/>
        <w:rPr>
          <w:rFonts w:ascii="Poppins" w:hAnsi="Poppins" w:cs="Poppins"/>
          <w:b/>
          <w:bCs/>
          <w:color w:val="000000"/>
          <w:sz w:val="21"/>
          <w:szCs w:val="21"/>
          <w:shd w:val="clear" w:color="auto" w:fill="FFFFFF"/>
        </w:rPr>
      </w:pPr>
    </w:p>
    <w:sectPr w:rsidR="00CB49BB" w:rsidRPr="001214F5" w:rsidSect="00C80D82">
      <w:headerReference w:type="default" r:id="rId10"/>
      <w:pgSz w:w="11906" w:h="16838"/>
      <w:pgMar w:top="1417" w:right="1417" w:bottom="1417" w:left="1276" w:header="113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86D9D" w14:textId="77777777" w:rsidR="002429D5" w:rsidRDefault="002429D5" w:rsidP="00E533BD">
      <w:pPr>
        <w:spacing w:after="0" w:line="240" w:lineRule="auto"/>
      </w:pPr>
      <w:r>
        <w:separator/>
      </w:r>
    </w:p>
  </w:endnote>
  <w:endnote w:type="continuationSeparator" w:id="0">
    <w:p w14:paraId="72908A39" w14:textId="77777777" w:rsidR="002429D5" w:rsidRDefault="002429D5" w:rsidP="00E5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oppins">
    <w:panose1 w:val="00000500000000000000"/>
    <w:charset w:val="EE"/>
    <w:family w:val="auto"/>
    <w:pitch w:val="variable"/>
    <w:sig w:usb0="00008007" w:usb1="00000000" w:usb2="00000000" w:usb3="00000000" w:csb0="0000009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8A271" w14:textId="77777777" w:rsidR="002429D5" w:rsidRDefault="002429D5" w:rsidP="00E533BD">
      <w:pPr>
        <w:spacing w:after="0" w:line="240" w:lineRule="auto"/>
      </w:pPr>
      <w:r>
        <w:separator/>
      </w:r>
    </w:p>
  </w:footnote>
  <w:footnote w:type="continuationSeparator" w:id="0">
    <w:p w14:paraId="49162741" w14:textId="77777777" w:rsidR="002429D5" w:rsidRDefault="002429D5" w:rsidP="00E533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E3545" w14:textId="1D728007" w:rsidR="00E533BD" w:rsidRDefault="000F104F" w:rsidP="00D34347">
    <w:pPr>
      <w:pStyle w:val="Nagwek"/>
      <w:tabs>
        <w:tab w:val="clear" w:pos="9072"/>
      </w:tabs>
    </w:pPr>
    <w:r>
      <w:rPr>
        <w:noProof/>
      </w:rPr>
      <w:drawing>
        <wp:anchor distT="0" distB="0" distL="114300" distR="114300" simplePos="0" relativeHeight="251657728" behindDoc="0" locked="0" layoutInCell="1" allowOverlap="1" wp14:anchorId="7060A10A" wp14:editId="741324AA">
          <wp:simplePos x="0" y="0"/>
          <wp:positionH relativeFrom="page">
            <wp:posOffset>28575</wp:posOffset>
          </wp:positionH>
          <wp:positionV relativeFrom="paragraph">
            <wp:posOffset>-624205</wp:posOffset>
          </wp:positionV>
          <wp:extent cx="7496810" cy="1033145"/>
          <wp:effectExtent l="0" t="0" r="0" b="0"/>
          <wp:wrapThrough wrapText="bothSides">
            <wp:wrapPolygon edited="0">
              <wp:start x="1372" y="4779"/>
              <wp:lineTo x="1098" y="7169"/>
              <wp:lineTo x="878" y="9559"/>
              <wp:lineTo x="878" y="15533"/>
              <wp:lineTo x="9276" y="18321"/>
              <wp:lineTo x="19211" y="19516"/>
              <wp:lineTo x="20693" y="19516"/>
              <wp:lineTo x="20747" y="18321"/>
              <wp:lineTo x="18717" y="11948"/>
              <wp:lineTo x="18826" y="8364"/>
              <wp:lineTo x="16302" y="7567"/>
              <wp:lineTo x="1976" y="4779"/>
              <wp:lineTo x="1372" y="4779"/>
            </wp:wrapPolygon>
          </wp:wrapThrough>
          <wp:docPr id="1" name="Graf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a 3"/>
                  <pic:cNvPicPr/>
                </pic:nvPicPr>
                <pic:blipFill>
                  <a:blip r:embed="rId1"/>
                  <a:srcRect l="7" r="7"/>
                  <a:stretch>
                    <a:fillRect/>
                  </a:stretch>
                </pic:blipFill>
                <pic:spPr>
                  <a:xfrm>
                    <a:off x="0" y="0"/>
                    <a:ext cx="7496810" cy="1033145"/>
                  </a:xfrm>
                  <a:prstGeom prst="rect">
                    <a:avLst/>
                  </a:prstGeom>
                </pic:spPr>
              </pic:pic>
            </a:graphicData>
          </a:graphic>
          <wp14:sizeRelH relativeFrom="margin">
            <wp14:pctWidth>0</wp14:pctWidth>
          </wp14:sizeRelH>
          <wp14:sizeRelV relativeFrom="margin">
            <wp14:pctHeight>0</wp14:pctHeight>
          </wp14:sizeRelV>
        </wp:anchor>
      </w:drawing>
    </w:r>
    <w:r w:rsidR="00D34347">
      <w:tab/>
    </w:r>
    <w:r w:rsidR="00FB7A20">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C78B4"/>
    <w:multiLevelType w:val="hybridMultilevel"/>
    <w:tmpl w:val="C03A19F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995E5B"/>
    <w:multiLevelType w:val="hybridMultilevel"/>
    <w:tmpl w:val="052CB20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13B4476"/>
    <w:multiLevelType w:val="hybridMultilevel"/>
    <w:tmpl w:val="718A5FF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70C6DD8"/>
    <w:multiLevelType w:val="hybridMultilevel"/>
    <w:tmpl w:val="8A7AFF7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7DC05EB"/>
    <w:multiLevelType w:val="hybridMultilevel"/>
    <w:tmpl w:val="3F446C70"/>
    <w:lvl w:ilvl="0" w:tplc="0415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8227902"/>
    <w:multiLevelType w:val="hybridMultilevel"/>
    <w:tmpl w:val="4D763F5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8595094"/>
    <w:multiLevelType w:val="hybridMultilevel"/>
    <w:tmpl w:val="F634B02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2C737C"/>
    <w:multiLevelType w:val="hybridMultilevel"/>
    <w:tmpl w:val="450C4B22"/>
    <w:lvl w:ilvl="0" w:tplc="EBC6B7D0">
      <w:start w:val="1"/>
      <w:numFmt w:val="bullet"/>
      <w:lvlText w:val=""/>
      <w:lvlJc w:val="left"/>
      <w:rPr>
        <w:rFonts w:ascii="Wingdings" w:hAnsi="Wingdings" w:hint="default"/>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9841AFA"/>
    <w:multiLevelType w:val="hybridMultilevel"/>
    <w:tmpl w:val="581A677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B960139"/>
    <w:multiLevelType w:val="hybridMultilevel"/>
    <w:tmpl w:val="4452690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C7A31A6"/>
    <w:multiLevelType w:val="hybridMultilevel"/>
    <w:tmpl w:val="CC7EB32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D1200E3"/>
    <w:multiLevelType w:val="hybridMultilevel"/>
    <w:tmpl w:val="4CFA638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6511A33"/>
    <w:multiLevelType w:val="hybridMultilevel"/>
    <w:tmpl w:val="93AC9B3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6C753F1"/>
    <w:multiLevelType w:val="hybridMultilevel"/>
    <w:tmpl w:val="258A95E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8224AFA"/>
    <w:multiLevelType w:val="hybridMultilevel"/>
    <w:tmpl w:val="2162312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8521E93"/>
    <w:multiLevelType w:val="hybridMultilevel"/>
    <w:tmpl w:val="3490EC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E307429"/>
    <w:multiLevelType w:val="hybridMultilevel"/>
    <w:tmpl w:val="36F47A9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FB94C9B"/>
    <w:multiLevelType w:val="hybridMultilevel"/>
    <w:tmpl w:val="4DBCB2E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2894539"/>
    <w:multiLevelType w:val="hybridMultilevel"/>
    <w:tmpl w:val="A2A052F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3A311B4"/>
    <w:multiLevelType w:val="hybridMultilevel"/>
    <w:tmpl w:val="92B0CC9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84B2DAB"/>
    <w:multiLevelType w:val="hybridMultilevel"/>
    <w:tmpl w:val="43BAAAE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B0B1A7F"/>
    <w:multiLevelType w:val="hybridMultilevel"/>
    <w:tmpl w:val="8670D91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CDB301A"/>
    <w:multiLevelType w:val="hybridMultilevel"/>
    <w:tmpl w:val="2548ABD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1421020"/>
    <w:multiLevelType w:val="hybridMultilevel"/>
    <w:tmpl w:val="A554F1D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7AC18BB"/>
    <w:multiLevelType w:val="hybridMultilevel"/>
    <w:tmpl w:val="DB1C49F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7E52A42"/>
    <w:multiLevelType w:val="hybridMultilevel"/>
    <w:tmpl w:val="B91C1DF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C8057A2"/>
    <w:multiLevelType w:val="hybridMultilevel"/>
    <w:tmpl w:val="3A28585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FD66F1B"/>
    <w:multiLevelType w:val="hybridMultilevel"/>
    <w:tmpl w:val="4F526C0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0660381"/>
    <w:multiLevelType w:val="hybridMultilevel"/>
    <w:tmpl w:val="2134394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0C8165D"/>
    <w:multiLevelType w:val="hybridMultilevel"/>
    <w:tmpl w:val="AA20F76C"/>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97200E2"/>
    <w:multiLevelType w:val="hybridMultilevel"/>
    <w:tmpl w:val="158E3BF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A9B7A75"/>
    <w:multiLevelType w:val="hybridMultilevel"/>
    <w:tmpl w:val="5E02D488"/>
    <w:lvl w:ilvl="0" w:tplc="03B0E0EE">
      <w:start w:val="1"/>
      <w:numFmt w:val="bullet"/>
      <w:lvlText w:val=""/>
      <w:lvlJc w:val="left"/>
      <w:rPr>
        <w:rFonts w:ascii="Wingdings" w:hAnsi="Wingdings" w:hint="default"/>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F347F48"/>
    <w:multiLevelType w:val="hybridMultilevel"/>
    <w:tmpl w:val="9570546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02C24AF"/>
    <w:multiLevelType w:val="hybridMultilevel"/>
    <w:tmpl w:val="2C7E4C2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0B403AD"/>
    <w:multiLevelType w:val="hybridMultilevel"/>
    <w:tmpl w:val="6C022B1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6C95BE6"/>
    <w:multiLevelType w:val="hybridMultilevel"/>
    <w:tmpl w:val="88A0D14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6F036C0"/>
    <w:multiLevelType w:val="hybridMultilevel"/>
    <w:tmpl w:val="6256D27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7543690"/>
    <w:multiLevelType w:val="hybridMultilevel"/>
    <w:tmpl w:val="DAD6EE2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9CE1D68"/>
    <w:multiLevelType w:val="hybridMultilevel"/>
    <w:tmpl w:val="CF767B5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9D81AF6"/>
    <w:multiLevelType w:val="hybridMultilevel"/>
    <w:tmpl w:val="0A780DD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C4C4319"/>
    <w:multiLevelType w:val="hybridMultilevel"/>
    <w:tmpl w:val="9E7C7A3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F8F74A8"/>
    <w:multiLevelType w:val="hybridMultilevel"/>
    <w:tmpl w:val="286C3D7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65876257">
    <w:abstractNumId w:val="22"/>
  </w:num>
  <w:num w:numId="2" w16cid:durableId="197205320">
    <w:abstractNumId w:val="34"/>
  </w:num>
  <w:num w:numId="3" w16cid:durableId="310641070">
    <w:abstractNumId w:val="11"/>
  </w:num>
  <w:num w:numId="4" w16cid:durableId="305547868">
    <w:abstractNumId w:val="17"/>
  </w:num>
  <w:num w:numId="5" w16cid:durableId="1713994386">
    <w:abstractNumId w:val="3"/>
  </w:num>
  <w:num w:numId="6" w16cid:durableId="2005815676">
    <w:abstractNumId w:val="13"/>
  </w:num>
  <w:num w:numId="7" w16cid:durableId="1350567481">
    <w:abstractNumId w:val="14"/>
  </w:num>
  <w:num w:numId="8" w16cid:durableId="1875381467">
    <w:abstractNumId w:val="16"/>
  </w:num>
  <w:num w:numId="9" w16cid:durableId="1769109895">
    <w:abstractNumId w:val="27"/>
  </w:num>
  <w:num w:numId="13" w16cid:durableId="538325926">
    <w:abstractNumId w:val="28"/>
  </w:num>
  <w:num w:numId="14" w16cid:durableId="703404518">
    <w:abstractNumId w:val="10"/>
  </w:num>
  <w:num w:numId="15" w16cid:durableId="858592551">
    <w:abstractNumId w:val="38"/>
  </w:num>
  <w:num w:numId="16" w16cid:durableId="719741945">
    <w:abstractNumId w:val="9"/>
  </w:num>
  <w:num w:numId="17" w16cid:durableId="337076823">
    <w:abstractNumId w:val="31"/>
  </w:num>
  <w:num w:numId="18" w16cid:durableId="1721978822">
    <w:abstractNumId w:val="29"/>
  </w:num>
  <w:num w:numId="19" w16cid:durableId="840774901">
    <w:abstractNumId w:val="5"/>
  </w:num>
  <w:num w:numId="20" w16cid:durableId="1395081841">
    <w:abstractNumId w:val="2"/>
  </w:num>
  <w:num w:numId="21" w16cid:durableId="946618715">
    <w:abstractNumId w:val="25"/>
  </w:num>
  <w:num w:numId="22" w16cid:durableId="335883443">
    <w:abstractNumId w:val="12"/>
  </w:num>
  <w:num w:numId="23" w16cid:durableId="253055812">
    <w:abstractNumId w:val="21"/>
  </w:num>
  <w:num w:numId="24" w16cid:durableId="799764157">
    <w:abstractNumId w:val="7"/>
  </w:num>
  <w:num w:numId="25" w16cid:durableId="475683194">
    <w:abstractNumId w:val="32"/>
  </w:num>
  <w:num w:numId="26" w16cid:durableId="1559241936">
    <w:abstractNumId w:val="37"/>
  </w:num>
  <w:num w:numId="27" w16cid:durableId="151532143">
    <w:abstractNumId w:val="41"/>
  </w:num>
  <w:num w:numId="28" w16cid:durableId="435904772">
    <w:abstractNumId w:val="15"/>
  </w:num>
  <w:num w:numId="29" w16cid:durableId="611745707">
    <w:abstractNumId w:val="4"/>
  </w:num>
  <w:num w:numId="30" w16cid:durableId="147063486">
    <w:abstractNumId w:val="19"/>
  </w:num>
  <w:num w:numId="31" w16cid:durableId="1485664072">
    <w:abstractNumId w:val="40"/>
  </w:num>
  <w:num w:numId="32" w16cid:durableId="1563059504">
    <w:abstractNumId w:val="35"/>
  </w:num>
  <w:num w:numId="33" w16cid:durableId="631835555">
    <w:abstractNumId w:val="0"/>
  </w:num>
  <w:num w:numId="34" w16cid:durableId="195125295">
    <w:abstractNumId w:val="1"/>
  </w:num>
  <w:num w:numId="35" w16cid:durableId="976228969">
    <w:abstractNumId w:val="8"/>
  </w:num>
  <w:num w:numId="36" w16cid:durableId="1847015245">
    <w:abstractNumId w:val="36"/>
  </w:num>
  <w:num w:numId="37" w16cid:durableId="950742107">
    <w:abstractNumId w:val="18"/>
  </w:num>
  <w:num w:numId="38" w16cid:durableId="1409498007">
    <w:abstractNumId w:val="42"/>
  </w:num>
  <w:num w:numId="39" w16cid:durableId="1313831901">
    <w:abstractNumId w:val="33"/>
  </w:num>
  <w:num w:numId="40" w16cid:durableId="614990649">
    <w:abstractNumId w:val="23"/>
  </w:num>
  <w:num w:numId="41" w16cid:durableId="1522891388">
    <w:abstractNumId w:val="26"/>
  </w:num>
  <w:num w:numId="42" w16cid:durableId="1239943501">
    <w:abstractNumId w:val="20"/>
  </w:num>
  <w:num w:numId="43" w16cid:durableId="1925451868">
    <w:abstractNumId w:val="6"/>
  </w:num>
  <w:num w:numId="44" w16cid:durableId="1025785009">
    <w:abstractNumId w:val="24"/>
  </w:num>
  <w:num w:numId="45" w16cid:durableId="1692178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3BD"/>
    <w:rsid w:val="000009A4"/>
    <w:rsid w:val="00001500"/>
    <w:rsid w:val="00001618"/>
    <w:rsid w:val="000061D9"/>
    <w:rsid w:val="000163FF"/>
    <w:rsid w:val="000204D9"/>
    <w:rsid w:val="00021BAF"/>
    <w:rsid w:val="0002392F"/>
    <w:rsid w:val="0002568A"/>
    <w:rsid w:val="000359DE"/>
    <w:rsid w:val="00040561"/>
    <w:rsid w:val="00041588"/>
    <w:rsid w:val="0004178E"/>
    <w:rsid w:val="00042693"/>
    <w:rsid w:val="000427F9"/>
    <w:rsid w:val="00043A71"/>
    <w:rsid w:val="00043EF5"/>
    <w:rsid w:val="0004533B"/>
    <w:rsid w:val="00045EB5"/>
    <w:rsid w:val="00047D9E"/>
    <w:rsid w:val="00051D29"/>
    <w:rsid w:val="000522FB"/>
    <w:rsid w:val="0005728A"/>
    <w:rsid w:val="00063340"/>
    <w:rsid w:val="000666A3"/>
    <w:rsid w:val="00070DDC"/>
    <w:rsid w:val="00083879"/>
    <w:rsid w:val="00084851"/>
    <w:rsid w:val="000855AF"/>
    <w:rsid w:val="00087BA8"/>
    <w:rsid w:val="00091576"/>
    <w:rsid w:val="00092124"/>
    <w:rsid w:val="00092185"/>
    <w:rsid w:val="000926AA"/>
    <w:rsid w:val="00094672"/>
    <w:rsid w:val="00095D09"/>
    <w:rsid w:val="000A55C7"/>
    <w:rsid w:val="000B4007"/>
    <w:rsid w:val="000B6245"/>
    <w:rsid w:val="000B6BC9"/>
    <w:rsid w:val="000B7B10"/>
    <w:rsid w:val="000C6B1E"/>
    <w:rsid w:val="000C7259"/>
    <w:rsid w:val="000D488C"/>
    <w:rsid w:val="000D5BF1"/>
    <w:rsid w:val="000E2E07"/>
    <w:rsid w:val="000E302C"/>
    <w:rsid w:val="000F03F2"/>
    <w:rsid w:val="000F104F"/>
    <w:rsid w:val="000F2411"/>
    <w:rsid w:val="000F24FD"/>
    <w:rsid w:val="000F398A"/>
    <w:rsid w:val="000F6199"/>
    <w:rsid w:val="000F7803"/>
    <w:rsid w:val="001004FE"/>
    <w:rsid w:val="00100FBA"/>
    <w:rsid w:val="00103880"/>
    <w:rsid w:val="00103C8B"/>
    <w:rsid w:val="00105E11"/>
    <w:rsid w:val="00105F19"/>
    <w:rsid w:val="00110459"/>
    <w:rsid w:val="001214F5"/>
    <w:rsid w:val="00122E64"/>
    <w:rsid w:val="00130EAC"/>
    <w:rsid w:val="00134FC9"/>
    <w:rsid w:val="001355A7"/>
    <w:rsid w:val="0014003A"/>
    <w:rsid w:val="0014675E"/>
    <w:rsid w:val="00152036"/>
    <w:rsid w:val="00160B41"/>
    <w:rsid w:val="0016166F"/>
    <w:rsid w:val="00161D11"/>
    <w:rsid w:val="0016644F"/>
    <w:rsid w:val="00175BC0"/>
    <w:rsid w:val="00176DE5"/>
    <w:rsid w:val="0018214C"/>
    <w:rsid w:val="00182A25"/>
    <w:rsid w:val="0018306C"/>
    <w:rsid w:val="0018314D"/>
    <w:rsid w:val="00184EB4"/>
    <w:rsid w:val="00186EB8"/>
    <w:rsid w:val="00190058"/>
    <w:rsid w:val="00193DF5"/>
    <w:rsid w:val="00194735"/>
    <w:rsid w:val="00195B46"/>
    <w:rsid w:val="001974E5"/>
    <w:rsid w:val="001A029D"/>
    <w:rsid w:val="001A2355"/>
    <w:rsid w:val="001A4581"/>
    <w:rsid w:val="001A59C1"/>
    <w:rsid w:val="001C414C"/>
    <w:rsid w:val="001D1C9C"/>
    <w:rsid w:val="001D20F4"/>
    <w:rsid w:val="001D506D"/>
    <w:rsid w:val="001D7DE8"/>
    <w:rsid w:val="001E155C"/>
    <w:rsid w:val="001E1C44"/>
    <w:rsid w:val="001E2287"/>
    <w:rsid w:val="001E77E6"/>
    <w:rsid w:val="001F366B"/>
    <w:rsid w:val="001F3DCC"/>
    <w:rsid w:val="001F40C1"/>
    <w:rsid w:val="001F73A4"/>
    <w:rsid w:val="002116F1"/>
    <w:rsid w:val="00212A04"/>
    <w:rsid w:val="00213D70"/>
    <w:rsid w:val="00223BFF"/>
    <w:rsid w:val="00226144"/>
    <w:rsid w:val="00226FFA"/>
    <w:rsid w:val="00231614"/>
    <w:rsid w:val="0023613D"/>
    <w:rsid w:val="002375D7"/>
    <w:rsid w:val="002375DA"/>
    <w:rsid w:val="002406AA"/>
    <w:rsid w:val="00240AE3"/>
    <w:rsid w:val="0024129B"/>
    <w:rsid w:val="002429D5"/>
    <w:rsid w:val="00244B60"/>
    <w:rsid w:val="002454AA"/>
    <w:rsid w:val="00246518"/>
    <w:rsid w:val="00256053"/>
    <w:rsid w:val="00260D53"/>
    <w:rsid w:val="00260DB8"/>
    <w:rsid w:val="002623D9"/>
    <w:rsid w:val="002635E7"/>
    <w:rsid w:val="00263A8B"/>
    <w:rsid w:val="00264596"/>
    <w:rsid w:val="0027083D"/>
    <w:rsid w:val="00273B70"/>
    <w:rsid w:val="00274B3C"/>
    <w:rsid w:val="002772CD"/>
    <w:rsid w:val="00282D27"/>
    <w:rsid w:val="00284C3A"/>
    <w:rsid w:val="00285FE7"/>
    <w:rsid w:val="00287DD8"/>
    <w:rsid w:val="002901FD"/>
    <w:rsid w:val="00291962"/>
    <w:rsid w:val="00291B76"/>
    <w:rsid w:val="00292FF4"/>
    <w:rsid w:val="00293F01"/>
    <w:rsid w:val="0029581B"/>
    <w:rsid w:val="002A0AAE"/>
    <w:rsid w:val="002A0FBB"/>
    <w:rsid w:val="002A171D"/>
    <w:rsid w:val="002A1958"/>
    <w:rsid w:val="002A2F54"/>
    <w:rsid w:val="002B105A"/>
    <w:rsid w:val="002B5BE4"/>
    <w:rsid w:val="002B7529"/>
    <w:rsid w:val="002C284C"/>
    <w:rsid w:val="002C3A0A"/>
    <w:rsid w:val="002C57FB"/>
    <w:rsid w:val="002D1805"/>
    <w:rsid w:val="002D408C"/>
    <w:rsid w:val="002D4FC3"/>
    <w:rsid w:val="002D5F59"/>
    <w:rsid w:val="002D6EF3"/>
    <w:rsid w:val="002E442A"/>
    <w:rsid w:val="002E6753"/>
    <w:rsid w:val="002F0A87"/>
    <w:rsid w:val="002F155F"/>
    <w:rsid w:val="002F4185"/>
    <w:rsid w:val="002F7D78"/>
    <w:rsid w:val="0030360E"/>
    <w:rsid w:val="00303E7B"/>
    <w:rsid w:val="003145E7"/>
    <w:rsid w:val="003167C9"/>
    <w:rsid w:val="00321675"/>
    <w:rsid w:val="00322366"/>
    <w:rsid w:val="00322A58"/>
    <w:rsid w:val="003250B8"/>
    <w:rsid w:val="003266F7"/>
    <w:rsid w:val="00327650"/>
    <w:rsid w:val="003323A1"/>
    <w:rsid w:val="003335EB"/>
    <w:rsid w:val="003362BB"/>
    <w:rsid w:val="00341E67"/>
    <w:rsid w:val="00342422"/>
    <w:rsid w:val="00345399"/>
    <w:rsid w:val="00345EC2"/>
    <w:rsid w:val="00354557"/>
    <w:rsid w:val="00361E08"/>
    <w:rsid w:val="00362559"/>
    <w:rsid w:val="00362C0F"/>
    <w:rsid w:val="003650A2"/>
    <w:rsid w:val="00367A95"/>
    <w:rsid w:val="00374009"/>
    <w:rsid w:val="003745ED"/>
    <w:rsid w:val="003769CF"/>
    <w:rsid w:val="00377A0E"/>
    <w:rsid w:val="0038065C"/>
    <w:rsid w:val="00381CA9"/>
    <w:rsid w:val="0038212F"/>
    <w:rsid w:val="00384C4D"/>
    <w:rsid w:val="00386265"/>
    <w:rsid w:val="00386593"/>
    <w:rsid w:val="00387513"/>
    <w:rsid w:val="00394EC0"/>
    <w:rsid w:val="003967C8"/>
    <w:rsid w:val="003A182E"/>
    <w:rsid w:val="003A20A1"/>
    <w:rsid w:val="003A2EAF"/>
    <w:rsid w:val="003A5BEB"/>
    <w:rsid w:val="003A6307"/>
    <w:rsid w:val="003C08C5"/>
    <w:rsid w:val="003C4906"/>
    <w:rsid w:val="003C6017"/>
    <w:rsid w:val="003D4EF3"/>
    <w:rsid w:val="003D5D3B"/>
    <w:rsid w:val="003E0F8B"/>
    <w:rsid w:val="003E34CD"/>
    <w:rsid w:val="003F07C7"/>
    <w:rsid w:val="003F0DD3"/>
    <w:rsid w:val="003F1C89"/>
    <w:rsid w:val="003F7953"/>
    <w:rsid w:val="004110CA"/>
    <w:rsid w:val="0041279C"/>
    <w:rsid w:val="00417402"/>
    <w:rsid w:val="004229AA"/>
    <w:rsid w:val="00424E7A"/>
    <w:rsid w:val="004324CF"/>
    <w:rsid w:val="004328E9"/>
    <w:rsid w:val="00433ED2"/>
    <w:rsid w:val="00436150"/>
    <w:rsid w:val="00442060"/>
    <w:rsid w:val="004524B5"/>
    <w:rsid w:val="00452EF0"/>
    <w:rsid w:val="004561A4"/>
    <w:rsid w:val="0046049C"/>
    <w:rsid w:val="00466F50"/>
    <w:rsid w:val="00470D3D"/>
    <w:rsid w:val="00470DCC"/>
    <w:rsid w:val="004746DB"/>
    <w:rsid w:val="00474849"/>
    <w:rsid w:val="00476CDE"/>
    <w:rsid w:val="00485DC9"/>
    <w:rsid w:val="00492B9E"/>
    <w:rsid w:val="004937AE"/>
    <w:rsid w:val="004A4330"/>
    <w:rsid w:val="004A4A72"/>
    <w:rsid w:val="004A7216"/>
    <w:rsid w:val="004A752B"/>
    <w:rsid w:val="004A7B6F"/>
    <w:rsid w:val="004B34B5"/>
    <w:rsid w:val="004B7D92"/>
    <w:rsid w:val="004C0210"/>
    <w:rsid w:val="004C3108"/>
    <w:rsid w:val="004C667B"/>
    <w:rsid w:val="004D2599"/>
    <w:rsid w:val="004D25E6"/>
    <w:rsid w:val="004D37A6"/>
    <w:rsid w:val="004D508F"/>
    <w:rsid w:val="004E2902"/>
    <w:rsid w:val="004E35C0"/>
    <w:rsid w:val="004E3E3C"/>
    <w:rsid w:val="004E5E39"/>
    <w:rsid w:val="004F4A75"/>
    <w:rsid w:val="004F51F8"/>
    <w:rsid w:val="004F7D93"/>
    <w:rsid w:val="00507867"/>
    <w:rsid w:val="005078E7"/>
    <w:rsid w:val="0051751B"/>
    <w:rsid w:val="0052118B"/>
    <w:rsid w:val="00521905"/>
    <w:rsid w:val="0052512B"/>
    <w:rsid w:val="0052518E"/>
    <w:rsid w:val="00527350"/>
    <w:rsid w:val="005306F2"/>
    <w:rsid w:val="0053197B"/>
    <w:rsid w:val="00543B92"/>
    <w:rsid w:val="00543C19"/>
    <w:rsid w:val="00546F19"/>
    <w:rsid w:val="00547D34"/>
    <w:rsid w:val="00550847"/>
    <w:rsid w:val="0055176B"/>
    <w:rsid w:val="00554EE4"/>
    <w:rsid w:val="00565B3F"/>
    <w:rsid w:val="00565C18"/>
    <w:rsid w:val="005716A7"/>
    <w:rsid w:val="005738E9"/>
    <w:rsid w:val="00573C33"/>
    <w:rsid w:val="005756AC"/>
    <w:rsid w:val="00575DDB"/>
    <w:rsid w:val="00576D9C"/>
    <w:rsid w:val="005802C0"/>
    <w:rsid w:val="00583D6C"/>
    <w:rsid w:val="005845FD"/>
    <w:rsid w:val="00586C1D"/>
    <w:rsid w:val="005909FE"/>
    <w:rsid w:val="00593AF3"/>
    <w:rsid w:val="00596309"/>
    <w:rsid w:val="0059753B"/>
    <w:rsid w:val="005A0181"/>
    <w:rsid w:val="005A01C1"/>
    <w:rsid w:val="005A78BD"/>
    <w:rsid w:val="005B2FE6"/>
    <w:rsid w:val="005B5DD1"/>
    <w:rsid w:val="005B6CBB"/>
    <w:rsid w:val="005C0220"/>
    <w:rsid w:val="005C4E2E"/>
    <w:rsid w:val="005D02BB"/>
    <w:rsid w:val="005D65CD"/>
    <w:rsid w:val="005D68DD"/>
    <w:rsid w:val="005D757D"/>
    <w:rsid w:val="005D774B"/>
    <w:rsid w:val="005E096A"/>
    <w:rsid w:val="005E154B"/>
    <w:rsid w:val="005E2091"/>
    <w:rsid w:val="005E6243"/>
    <w:rsid w:val="005F0478"/>
    <w:rsid w:val="005F46DE"/>
    <w:rsid w:val="005F6B77"/>
    <w:rsid w:val="005F79A8"/>
    <w:rsid w:val="00602229"/>
    <w:rsid w:val="00603AB3"/>
    <w:rsid w:val="0060664F"/>
    <w:rsid w:val="006170B5"/>
    <w:rsid w:val="00617287"/>
    <w:rsid w:val="00620CA8"/>
    <w:rsid w:val="0062179F"/>
    <w:rsid w:val="00622805"/>
    <w:rsid w:val="006319E3"/>
    <w:rsid w:val="0063326E"/>
    <w:rsid w:val="0064366C"/>
    <w:rsid w:val="0065528C"/>
    <w:rsid w:val="00656750"/>
    <w:rsid w:val="0066030D"/>
    <w:rsid w:val="0066227F"/>
    <w:rsid w:val="0066548B"/>
    <w:rsid w:val="0067056C"/>
    <w:rsid w:val="00676C66"/>
    <w:rsid w:val="00676E8E"/>
    <w:rsid w:val="00676EA8"/>
    <w:rsid w:val="00676FB9"/>
    <w:rsid w:val="00677CFF"/>
    <w:rsid w:val="006842B0"/>
    <w:rsid w:val="006853C4"/>
    <w:rsid w:val="00691D9B"/>
    <w:rsid w:val="00693D0A"/>
    <w:rsid w:val="00694325"/>
    <w:rsid w:val="00695514"/>
    <w:rsid w:val="006A2136"/>
    <w:rsid w:val="006A5885"/>
    <w:rsid w:val="006A66A4"/>
    <w:rsid w:val="006B08CA"/>
    <w:rsid w:val="006B112C"/>
    <w:rsid w:val="006B24DB"/>
    <w:rsid w:val="006B6CBF"/>
    <w:rsid w:val="006C1829"/>
    <w:rsid w:val="006C49F6"/>
    <w:rsid w:val="006C5C4E"/>
    <w:rsid w:val="006D2FE0"/>
    <w:rsid w:val="006E06D3"/>
    <w:rsid w:val="006E3068"/>
    <w:rsid w:val="006E5891"/>
    <w:rsid w:val="006F0F5B"/>
    <w:rsid w:val="007068C8"/>
    <w:rsid w:val="00713CB4"/>
    <w:rsid w:val="007142FB"/>
    <w:rsid w:val="00723EA4"/>
    <w:rsid w:val="0072419E"/>
    <w:rsid w:val="00724A3A"/>
    <w:rsid w:val="00726215"/>
    <w:rsid w:val="00731372"/>
    <w:rsid w:val="00731950"/>
    <w:rsid w:val="0074077C"/>
    <w:rsid w:val="0074516A"/>
    <w:rsid w:val="007456CF"/>
    <w:rsid w:val="0074710E"/>
    <w:rsid w:val="00751AC9"/>
    <w:rsid w:val="00757874"/>
    <w:rsid w:val="0076249F"/>
    <w:rsid w:val="00766E7D"/>
    <w:rsid w:val="00767EAF"/>
    <w:rsid w:val="0077100B"/>
    <w:rsid w:val="00771F28"/>
    <w:rsid w:val="007720AD"/>
    <w:rsid w:val="0077639A"/>
    <w:rsid w:val="0078381C"/>
    <w:rsid w:val="00783E3D"/>
    <w:rsid w:val="007875D4"/>
    <w:rsid w:val="00787946"/>
    <w:rsid w:val="00790648"/>
    <w:rsid w:val="007910B2"/>
    <w:rsid w:val="0079271A"/>
    <w:rsid w:val="0079316E"/>
    <w:rsid w:val="007979E5"/>
    <w:rsid w:val="007A1C4E"/>
    <w:rsid w:val="007A2F5E"/>
    <w:rsid w:val="007A4B1B"/>
    <w:rsid w:val="007B4DB8"/>
    <w:rsid w:val="007C28D4"/>
    <w:rsid w:val="007C4494"/>
    <w:rsid w:val="007C5854"/>
    <w:rsid w:val="007C7882"/>
    <w:rsid w:val="007D3F59"/>
    <w:rsid w:val="007D40EE"/>
    <w:rsid w:val="007E0321"/>
    <w:rsid w:val="007E0C7B"/>
    <w:rsid w:val="007F25C6"/>
    <w:rsid w:val="007F54F3"/>
    <w:rsid w:val="00802622"/>
    <w:rsid w:val="00804F6C"/>
    <w:rsid w:val="00810C60"/>
    <w:rsid w:val="00811823"/>
    <w:rsid w:val="00817F93"/>
    <w:rsid w:val="008221F8"/>
    <w:rsid w:val="00825AD9"/>
    <w:rsid w:val="00830C15"/>
    <w:rsid w:val="00835ADC"/>
    <w:rsid w:val="00837C7D"/>
    <w:rsid w:val="00841DA1"/>
    <w:rsid w:val="00841EDE"/>
    <w:rsid w:val="00845FC9"/>
    <w:rsid w:val="00850A6E"/>
    <w:rsid w:val="00851BAB"/>
    <w:rsid w:val="00854CBF"/>
    <w:rsid w:val="00865110"/>
    <w:rsid w:val="00875316"/>
    <w:rsid w:val="008854D1"/>
    <w:rsid w:val="0088583E"/>
    <w:rsid w:val="0089153E"/>
    <w:rsid w:val="00894792"/>
    <w:rsid w:val="00896E09"/>
    <w:rsid w:val="00897FF6"/>
    <w:rsid w:val="008A627E"/>
    <w:rsid w:val="008A6A90"/>
    <w:rsid w:val="008A7439"/>
    <w:rsid w:val="008A7822"/>
    <w:rsid w:val="008B5FFA"/>
    <w:rsid w:val="008C1CF1"/>
    <w:rsid w:val="008C2B5D"/>
    <w:rsid w:val="008C2D1F"/>
    <w:rsid w:val="008D0733"/>
    <w:rsid w:val="008E4D29"/>
    <w:rsid w:val="008E6921"/>
    <w:rsid w:val="008E7C15"/>
    <w:rsid w:val="008F292A"/>
    <w:rsid w:val="008F4174"/>
    <w:rsid w:val="008F459F"/>
    <w:rsid w:val="008F7B1C"/>
    <w:rsid w:val="0090057D"/>
    <w:rsid w:val="00900B53"/>
    <w:rsid w:val="00902C68"/>
    <w:rsid w:val="00905DCF"/>
    <w:rsid w:val="009067F8"/>
    <w:rsid w:val="0091278B"/>
    <w:rsid w:val="0091382E"/>
    <w:rsid w:val="009153CE"/>
    <w:rsid w:val="00917112"/>
    <w:rsid w:val="00922D94"/>
    <w:rsid w:val="009242F6"/>
    <w:rsid w:val="00931B56"/>
    <w:rsid w:val="00933661"/>
    <w:rsid w:val="00935551"/>
    <w:rsid w:val="00950255"/>
    <w:rsid w:val="00952782"/>
    <w:rsid w:val="00957543"/>
    <w:rsid w:val="00957BF5"/>
    <w:rsid w:val="009641FB"/>
    <w:rsid w:val="0096552D"/>
    <w:rsid w:val="00966A7E"/>
    <w:rsid w:val="00973916"/>
    <w:rsid w:val="00975E73"/>
    <w:rsid w:val="00977341"/>
    <w:rsid w:val="009911C0"/>
    <w:rsid w:val="00993EF8"/>
    <w:rsid w:val="009A0D8C"/>
    <w:rsid w:val="009A324B"/>
    <w:rsid w:val="009B0D56"/>
    <w:rsid w:val="009B2041"/>
    <w:rsid w:val="009B5C7A"/>
    <w:rsid w:val="009C2D2D"/>
    <w:rsid w:val="009C67E7"/>
    <w:rsid w:val="009D04A4"/>
    <w:rsid w:val="009E43F6"/>
    <w:rsid w:val="009F24ED"/>
    <w:rsid w:val="00A0083D"/>
    <w:rsid w:val="00A104A9"/>
    <w:rsid w:val="00A11667"/>
    <w:rsid w:val="00A12573"/>
    <w:rsid w:val="00A150C9"/>
    <w:rsid w:val="00A17CC7"/>
    <w:rsid w:val="00A21DBE"/>
    <w:rsid w:val="00A22377"/>
    <w:rsid w:val="00A24662"/>
    <w:rsid w:val="00A2715A"/>
    <w:rsid w:val="00A31C8C"/>
    <w:rsid w:val="00A3684D"/>
    <w:rsid w:val="00A40C5C"/>
    <w:rsid w:val="00A43FF0"/>
    <w:rsid w:val="00A464BB"/>
    <w:rsid w:val="00A46BCC"/>
    <w:rsid w:val="00A52402"/>
    <w:rsid w:val="00A52468"/>
    <w:rsid w:val="00A529CC"/>
    <w:rsid w:val="00A5542B"/>
    <w:rsid w:val="00A555A2"/>
    <w:rsid w:val="00A567AF"/>
    <w:rsid w:val="00A73157"/>
    <w:rsid w:val="00A8396B"/>
    <w:rsid w:val="00A84476"/>
    <w:rsid w:val="00A845B4"/>
    <w:rsid w:val="00A90F6E"/>
    <w:rsid w:val="00A923FF"/>
    <w:rsid w:val="00A94542"/>
    <w:rsid w:val="00A9559B"/>
    <w:rsid w:val="00AA0DB6"/>
    <w:rsid w:val="00AA626B"/>
    <w:rsid w:val="00AB2094"/>
    <w:rsid w:val="00AB28FB"/>
    <w:rsid w:val="00AB4625"/>
    <w:rsid w:val="00AB53B0"/>
    <w:rsid w:val="00AB6188"/>
    <w:rsid w:val="00AC5482"/>
    <w:rsid w:val="00AC7672"/>
    <w:rsid w:val="00AD181E"/>
    <w:rsid w:val="00AD26A0"/>
    <w:rsid w:val="00AD3900"/>
    <w:rsid w:val="00AD5707"/>
    <w:rsid w:val="00AD74B6"/>
    <w:rsid w:val="00AD7D7F"/>
    <w:rsid w:val="00AE06C4"/>
    <w:rsid w:val="00AE3B1E"/>
    <w:rsid w:val="00AE40A0"/>
    <w:rsid w:val="00AF00CA"/>
    <w:rsid w:val="00B00F34"/>
    <w:rsid w:val="00B013F8"/>
    <w:rsid w:val="00B10081"/>
    <w:rsid w:val="00B125B8"/>
    <w:rsid w:val="00B12C9A"/>
    <w:rsid w:val="00B14094"/>
    <w:rsid w:val="00B155BB"/>
    <w:rsid w:val="00B15AF3"/>
    <w:rsid w:val="00B15FF1"/>
    <w:rsid w:val="00B17444"/>
    <w:rsid w:val="00B17EE0"/>
    <w:rsid w:val="00B20033"/>
    <w:rsid w:val="00B23338"/>
    <w:rsid w:val="00B274AA"/>
    <w:rsid w:val="00B32427"/>
    <w:rsid w:val="00B33642"/>
    <w:rsid w:val="00B355C7"/>
    <w:rsid w:val="00B50C55"/>
    <w:rsid w:val="00B51FE8"/>
    <w:rsid w:val="00B6125F"/>
    <w:rsid w:val="00B64151"/>
    <w:rsid w:val="00B66F8A"/>
    <w:rsid w:val="00B67445"/>
    <w:rsid w:val="00B743DA"/>
    <w:rsid w:val="00B748BE"/>
    <w:rsid w:val="00B80650"/>
    <w:rsid w:val="00B81748"/>
    <w:rsid w:val="00B82695"/>
    <w:rsid w:val="00B83484"/>
    <w:rsid w:val="00B83B10"/>
    <w:rsid w:val="00B84450"/>
    <w:rsid w:val="00B848AC"/>
    <w:rsid w:val="00B85F70"/>
    <w:rsid w:val="00B86FEB"/>
    <w:rsid w:val="00B90761"/>
    <w:rsid w:val="00B90F5C"/>
    <w:rsid w:val="00B964AB"/>
    <w:rsid w:val="00BA0818"/>
    <w:rsid w:val="00BA340C"/>
    <w:rsid w:val="00BA3606"/>
    <w:rsid w:val="00BA6746"/>
    <w:rsid w:val="00BA67DE"/>
    <w:rsid w:val="00BA74CD"/>
    <w:rsid w:val="00BB0303"/>
    <w:rsid w:val="00BB13D9"/>
    <w:rsid w:val="00BB17FD"/>
    <w:rsid w:val="00BB1A6A"/>
    <w:rsid w:val="00BB5B2D"/>
    <w:rsid w:val="00BB673F"/>
    <w:rsid w:val="00BB7FFC"/>
    <w:rsid w:val="00BC1D3F"/>
    <w:rsid w:val="00BC22A6"/>
    <w:rsid w:val="00BC588D"/>
    <w:rsid w:val="00BC7A56"/>
    <w:rsid w:val="00BD18F2"/>
    <w:rsid w:val="00BD2D75"/>
    <w:rsid w:val="00BD72F7"/>
    <w:rsid w:val="00BE3B7A"/>
    <w:rsid w:val="00BE5C08"/>
    <w:rsid w:val="00BE5E8D"/>
    <w:rsid w:val="00BE65A8"/>
    <w:rsid w:val="00BE75C8"/>
    <w:rsid w:val="00BF4358"/>
    <w:rsid w:val="00BF6FF2"/>
    <w:rsid w:val="00C0150A"/>
    <w:rsid w:val="00C0177F"/>
    <w:rsid w:val="00C1078F"/>
    <w:rsid w:val="00C12248"/>
    <w:rsid w:val="00C14840"/>
    <w:rsid w:val="00C169F8"/>
    <w:rsid w:val="00C16EC6"/>
    <w:rsid w:val="00C17AAF"/>
    <w:rsid w:val="00C217A1"/>
    <w:rsid w:val="00C230F5"/>
    <w:rsid w:val="00C275C6"/>
    <w:rsid w:val="00C27C46"/>
    <w:rsid w:val="00C3050C"/>
    <w:rsid w:val="00C327A1"/>
    <w:rsid w:val="00C35B7E"/>
    <w:rsid w:val="00C35C0F"/>
    <w:rsid w:val="00C37E45"/>
    <w:rsid w:val="00C425BB"/>
    <w:rsid w:val="00C455C9"/>
    <w:rsid w:val="00C45E96"/>
    <w:rsid w:val="00C462C8"/>
    <w:rsid w:val="00C46D47"/>
    <w:rsid w:val="00C54DAE"/>
    <w:rsid w:val="00C55FA9"/>
    <w:rsid w:val="00C65D61"/>
    <w:rsid w:val="00C664AD"/>
    <w:rsid w:val="00C76540"/>
    <w:rsid w:val="00C80D82"/>
    <w:rsid w:val="00C92DEE"/>
    <w:rsid w:val="00C9412C"/>
    <w:rsid w:val="00C96C4F"/>
    <w:rsid w:val="00CA215A"/>
    <w:rsid w:val="00CA2BFE"/>
    <w:rsid w:val="00CA2DB8"/>
    <w:rsid w:val="00CA4E83"/>
    <w:rsid w:val="00CA575F"/>
    <w:rsid w:val="00CA6ADE"/>
    <w:rsid w:val="00CB49BB"/>
    <w:rsid w:val="00CB72A7"/>
    <w:rsid w:val="00CC0BAD"/>
    <w:rsid w:val="00CC1F56"/>
    <w:rsid w:val="00CC7445"/>
    <w:rsid w:val="00CE2A9A"/>
    <w:rsid w:val="00CF1B48"/>
    <w:rsid w:val="00CF28A2"/>
    <w:rsid w:val="00CF6964"/>
    <w:rsid w:val="00D02E90"/>
    <w:rsid w:val="00D071BA"/>
    <w:rsid w:val="00D10857"/>
    <w:rsid w:val="00D1224C"/>
    <w:rsid w:val="00D1253D"/>
    <w:rsid w:val="00D14E13"/>
    <w:rsid w:val="00D15F55"/>
    <w:rsid w:val="00D170F5"/>
    <w:rsid w:val="00D224D1"/>
    <w:rsid w:val="00D34347"/>
    <w:rsid w:val="00D42E68"/>
    <w:rsid w:val="00D46D32"/>
    <w:rsid w:val="00D47388"/>
    <w:rsid w:val="00D504F7"/>
    <w:rsid w:val="00D548FD"/>
    <w:rsid w:val="00D556BA"/>
    <w:rsid w:val="00D61549"/>
    <w:rsid w:val="00D62C25"/>
    <w:rsid w:val="00D62D78"/>
    <w:rsid w:val="00D664CD"/>
    <w:rsid w:val="00D66C84"/>
    <w:rsid w:val="00D677CF"/>
    <w:rsid w:val="00D73555"/>
    <w:rsid w:val="00D755F5"/>
    <w:rsid w:val="00D76ED9"/>
    <w:rsid w:val="00D775E5"/>
    <w:rsid w:val="00D87FFD"/>
    <w:rsid w:val="00D917FB"/>
    <w:rsid w:val="00D96ED3"/>
    <w:rsid w:val="00DA1390"/>
    <w:rsid w:val="00DA17FB"/>
    <w:rsid w:val="00DA6A27"/>
    <w:rsid w:val="00DA7D8F"/>
    <w:rsid w:val="00DB1BC4"/>
    <w:rsid w:val="00DB3266"/>
    <w:rsid w:val="00DB3491"/>
    <w:rsid w:val="00DB39B7"/>
    <w:rsid w:val="00DB3A0A"/>
    <w:rsid w:val="00DC1259"/>
    <w:rsid w:val="00DC31B4"/>
    <w:rsid w:val="00DC4D8D"/>
    <w:rsid w:val="00DC5CE5"/>
    <w:rsid w:val="00DD29FF"/>
    <w:rsid w:val="00DD3A87"/>
    <w:rsid w:val="00DD5529"/>
    <w:rsid w:val="00DD6A44"/>
    <w:rsid w:val="00DE34DF"/>
    <w:rsid w:val="00DE3F14"/>
    <w:rsid w:val="00DE4336"/>
    <w:rsid w:val="00DE4550"/>
    <w:rsid w:val="00DE558F"/>
    <w:rsid w:val="00DE588F"/>
    <w:rsid w:val="00DE7ADE"/>
    <w:rsid w:val="00DF0128"/>
    <w:rsid w:val="00DF59ED"/>
    <w:rsid w:val="00E030DF"/>
    <w:rsid w:val="00E039C3"/>
    <w:rsid w:val="00E03AC5"/>
    <w:rsid w:val="00E03CB6"/>
    <w:rsid w:val="00E10CA8"/>
    <w:rsid w:val="00E16064"/>
    <w:rsid w:val="00E17DA7"/>
    <w:rsid w:val="00E23873"/>
    <w:rsid w:val="00E25AAC"/>
    <w:rsid w:val="00E33B57"/>
    <w:rsid w:val="00E360C4"/>
    <w:rsid w:val="00E36B44"/>
    <w:rsid w:val="00E371FB"/>
    <w:rsid w:val="00E37D6E"/>
    <w:rsid w:val="00E40AD0"/>
    <w:rsid w:val="00E43BD2"/>
    <w:rsid w:val="00E46E03"/>
    <w:rsid w:val="00E47DDF"/>
    <w:rsid w:val="00E533BD"/>
    <w:rsid w:val="00E5409E"/>
    <w:rsid w:val="00E603BC"/>
    <w:rsid w:val="00E61DB4"/>
    <w:rsid w:val="00E6340C"/>
    <w:rsid w:val="00E663D5"/>
    <w:rsid w:val="00E715FA"/>
    <w:rsid w:val="00E715FF"/>
    <w:rsid w:val="00E75566"/>
    <w:rsid w:val="00E77F36"/>
    <w:rsid w:val="00E8442E"/>
    <w:rsid w:val="00E91175"/>
    <w:rsid w:val="00E93524"/>
    <w:rsid w:val="00E95F68"/>
    <w:rsid w:val="00EA269B"/>
    <w:rsid w:val="00EA3236"/>
    <w:rsid w:val="00EA4A09"/>
    <w:rsid w:val="00EA56E4"/>
    <w:rsid w:val="00EA6BE6"/>
    <w:rsid w:val="00EB1049"/>
    <w:rsid w:val="00EB4A7E"/>
    <w:rsid w:val="00EB7524"/>
    <w:rsid w:val="00EC10C6"/>
    <w:rsid w:val="00EC1140"/>
    <w:rsid w:val="00EC400A"/>
    <w:rsid w:val="00EC5180"/>
    <w:rsid w:val="00EC74E2"/>
    <w:rsid w:val="00ED035F"/>
    <w:rsid w:val="00ED375B"/>
    <w:rsid w:val="00ED70F7"/>
    <w:rsid w:val="00EE17DF"/>
    <w:rsid w:val="00EE24D8"/>
    <w:rsid w:val="00EE33B4"/>
    <w:rsid w:val="00EF204A"/>
    <w:rsid w:val="00EF2826"/>
    <w:rsid w:val="00EF583C"/>
    <w:rsid w:val="00F0092A"/>
    <w:rsid w:val="00F05ADC"/>
    <w:rsid w:val="00F0650E"/>
    <w:rsid w:val="00F117A5"/>
    <w:rsid w:val="00F165A0"/>
    <w:rsid w:val="00F1751F"/>
    <w:rsid w:val="00F21E07"/>
    <w:rsid w:val="00F25CD7"/>
    <w:rsid w:val="00F268E4"/>
    <w:rsid w:val="00F26DC1"/>
    <w:rsid w:val="00F313E7"/>
    <w:rsid w:val="00F31DBD"/>
    <w:rsid w:val="00F326C6"/>
    <w:rsid w:val="00F33BA5"/>
    <w:rsid w:val="00F347FE"/>
    <w:rsid w:val="00F37C9C"/>
    <w:rsid w:val="00F44F0A"/>
    <w:rsid w:val="00F4655D"/>
    <w:rsid w:val="00F4741E"/>
    <w:rsid w:val="00F50697"/>
    <w:rsid w:val="00F516BD"/>
    <w:rsid w:val="00F63894"/>
    <w:rsid w:val="00F66477"/>
    <w:rsid w:val="00F670AA"/>
    <w:rsid w:val="00F71569"/>
    <w:rsid w:val="00F72953"/>
    <w:rsid w:val="00F73E4C"/>
    <w:rsid w:val="00F814BE"/>
    <w:rsid w:val="00F837DB"/>
    <w:rsid w:val="00F86417"/>
    <w:rsid w:val="00F931A4"/>
    <w:rsid w:val="00F93714"/>
    <w:rsid w:val="00F93847"/>
    <w:rsid w:val="00F938AE"/>
    <w:rsid w:val="00F9467E"/>
    <w:rsid w:val="00F976DB"/>
    <w:rsid w:val="00FA0614"/>
    <w:rsid w:val="00FA0CCE"/>
    <w:rsid w:val="00FA0F74"/>
    <w:rsid w:val="00FA25FB"/>
    <w:rsid w:val="00FA42CC"/>
    <w:rsid w:val="00FA4F89"/>
    <w:rsid w:val="00FA528F"/>
    <w:rsid w:val="00FB43AF"/>
    <w:rsid w:val="00FB74BE"/>
    <w:rsid w:val="00FB7A20"/>
    <w:rsid w:val="00FC3A82"/>
    <w:rsid w:val="00FD13DA"/>
    <w:rsid w:val="00FD1D99"/>
    <w:rsid w:val="00FD26E4"/>
    <w:rsid w:val="00FD34EA"/>
    <w:rsid w:val="00FD36AA"/>
    <w:rsid w:val="00FD38ED"/>
    <w:rsid w:val="00FD69A5"/>
    <w:rsid w:val="00FD6A90"/>
    <w:rsid w:val="00FE3B47"/>
    <w:rsid w:val="00FF1AE0"/>
    <w:rsid w:val="00FF3840"/>
    <w:rsid w:val="00FF5A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00DB2F"/>
  <w15:chartTrackingRefBased/>
  <w15:docId w15:val="{FF08F430-C6C7-4089-B0EB-7C80BE42B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0A87"/>
    <w:pPr>
      <w:spacing w:after="160" w:line="259"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533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533BD"/>
  </w:style>
  <w:style w:type="paragraph" w:styleId="Stopka">
    <w:name w:val="footer"/>
    <w:basedOn w:val="Normalny"/>
    <w:link w:val="StopkaZnak"/>
    <w:uiPriority w:val="99"/>
    <w:unhideWhenUsed/>
    <w:rsid w:val="00E533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33BD"/>
  </w:style>
  <w:style w:type="paragraph" w:styleId="Tekstprzypisukocowego">
    <w:name w:val="endnote text"/>
    <w:basedOn w:val="Normalny"/>
    <w:link w:val="TekstprzypisukocowegoZnak"/>
    <w:uiPriority w:val="99"/>
    <w:semiHidden/>
    <w:unhideWhenUsed/>
    <w:rsid w:val="00E61DB4"/>
    <w:rPr>
      <w:sz w:val="20"/>
      <w:szCs w:val="20"/>
    </w:rPr>
  </w:style>
  <w:style w:type="character" w:customStyle="1" w:styleId="TekstprzypisukocowegoZnak">
    <w:name w:val="Tekst przypisu końcowego Znak"/>
    <w:link w:val="Tekstprzypisukocowego"/>
    <w:uiPriority w:val="99"/>
    <w:semiHidden/>
    <w:rsid w:val="00E61DB4"/>
    <w:rPr>
      <w:lang w:eastAsia="en-US"/>
    </w:rPr>
  </w:style>
  <w:style w:type="character" w:styleId="Odwoanieprzypisukocowego">
    <w:name w:val="endnote reference"/>
    <w:uiPriority w:val="99"/>
    <w:semiHidden/>
    <w:unhideWhenUsed/>
    <w:rsid w:val="00E61DB4"/>
    <w:rPr>
      <w:vertAlign w:val="superscript"/>
    </w:rPr>
  </w:style>
  <w:style w:type="table" w:styleId="Tabela-Siatka">
    <w:name w:val="Table Grid"/>
    <w:basedOn w:val="Standardowy"/>
    <w:uiPriority w:val="39"/>
    <w:rsid w:val="002D40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C0150A"/>
    <w:rPr>
      <w:color w:val="0563C1"/>
      <w:u w:val="single"/>
    </w:rPr>
  </w:style>
  <w:style w:type="character" w:styleId="Nierozpoznanawzmianka">
    <w:name w:val="Unresolved Mention"/>
    <w:uiPriority w:val="99"/>
    <w:semiHidden/>
    <w:unhideWhenUsed/>
    <w:rsid w:val="00C015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4625536">
      <w:bodyDiv w:val="1"/>
      <w:marLeft w:val="0"/>
      <w:marRight w:val="0"/>
      <w:marTop w:val="0"/>
      <w:marBottom w:val="0"/>
      <w:divBdr>
        <w:top w:val="none" w:sz="0" w:space="0" w:color="auto"/>
        <w:left w:val="none" w:sz="0" w:space="0" w:color="auto"/>
        <w:bottom w:val="none" w:sz="0" w:space="0" w:color="auto"/>
        <w:right w:val="none" w:sz="0" w:space="0" w:color="auto"/>
      </w:divBdr>
    </w:div>
    <w:div w:id="1041974573">
      <w:bodyDiv w:val="1"/>
      <w:marLeft w:val="0"/>
      <w:marRight w:val="0"/>
      <w:marTop w:val="0"/>
      <w:marBottom w:val="0"/>
      <w:divBdr>
        <w:top w:val="none" w:sz="0" w:space="0" w:color="auto"/>
        <w:left w:val="none" w:sz="0" w:space="0" w:color="auto"/>
        <w:bottom w:val="none" w:sz="0" w:space="0" w:color="auto"/>
        <w:right w:val="none" w:sz="0" w:space="0" w:color="auto"/>
      </w:divBdr>
    </w:div>
    <w:div w:id="1255939530">
      <w:bodyDiv w:val="1"/>
      <w:marLeft w:val="0"/>
      <w:marRight w:val="0"/>
      <w:marTop w:val="0"/>
      <w:marBottom w:val="0"/>
      <w:divBdr>
        <w:top w:val="none" w:sz="0" w:space="0" w:color="auto"/>
        <w:left w:val="none" w:sz="0" w:space="0" w:color="auto"/>
        <w:bottom w:val="none" w:sz="0" w:space="0" w:color="auto"/>
        <w:right w:val="none" w:sz="0" w:space="0" w:color="auto"/>
      </w:divBdr>
    </w:div>
    <w:div w:id="1764110852">
      <w:bodyDiv w:val="1"/>
      <w:marLeft w:val="0"/>
      <w:marRight w:val="0"/>
      <w:marTop w:val="0"/>
      <w:marBottom w:val="0"/>
      <w:divBdr>
        <w:top w:val="none" w:sz="0" w:space="0" w:color="auto"/>
        <w:left w:val="none" w:sz="0" w:space="0" w:color="auto"/>
        <w:bottom w:val="none" w:sz="0" w:space="0" w:color="auto"/>
        <w:right w:val="none" w:sz="0" w:space="0" w:color="auto"/>
      </w:divBdr>
    </w:div>
    <w:div w:id="1780761153">
      <w:bodyDiv w:val="1"/>
      <w:marLeft w:val="0"/>
      <w:marRight w:val="0"/>
      <w:marTop w:val="0"/>
      <w:marBottom w:val="0"/>
      <w:divBdr>
        <w:top w:val="none" w:sz="0" w:space="0" w:color="auto"/>
        <w:left w:val="none" w:sz="0" w:space="0" w:color="auto"/>
        <w:bottom w:val="none" w:sz="0" w:space="0" w:color="auto"/>
        <w:right w:val="none" w:sz="0" w:space="0" w:color="auto"/>
      </w:divBdr>
    </w:div>
    <w:div w:id="1979459005">
      <w:bodyDiv w:val="1"/>
      <w:marLeft w:val="0"/>
      <w:marRight w:val="0"/>
      <w:marTop w:val="0"/>
      <w:marBottom w:val="0"/>
      <w:divBdr>
        <w:top w:val="none" w:sz="0" w:space="0" w:color="auto"/>
        <w:left w:val="none" w:sz="0" w:space="0" w:color="auto"/>
        <w:bottom w:val="none" w:sz="0" w:space="0" w:color="auto"/>
        <w:right w:val="none" w:sz="0" w:space="0" w:color="auto"/>
      </w:divBdr>
    </w:div>
    <w:div w:id="2097050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ynekpierwotny.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ynekpierwotny.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E5A948-74EE-46C4-AA71-52FAB671F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1755</Words>
  <Characters>10531</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12262</CharactersWithSpaces>
  <SharedDoc>false</SharedDoc>
  <HLinks>
    <vt:vector size="12" baseType="variant">
      <vt:variant>
        <vt:i4>3997807</vt:i4>
      </vt:variant>
      <vt:variant>
        <vt:i4>3</vt:i4>
      </vt:variant>
      <vt:variant>
        <vt:i4>0</vt:i4>
      </vt:variant>
      <vt:variant>
        <vt:i4>5</vt:i4>
      </vt:variant>
      <vt:variant>
        <vt:lpwstr>https://rynekpierwotny.pl/</vt:lpwstr>
      </vt:variant>
      <vt:variant>
        <vt:lpwstr/>
      </vt:variant>
      <vt:variant>
        <vt:i4>3997807</vt:i4>
      </vt:variant>
      <vt:variant>
        <vt:i4>0</vt:i4>
      </vt:variant>
      <vt:variant>
        <vt:i4>0</vt:i4>
      </vt:variant>
      <vt:variant>
        <vt:i4>5</vt:i4>
      </vt:variant>
      <vt:variant>
        <vt:lpwstr>https://rynekpierwotny.pl/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Prajsnar</dc:creator>
  <cp:keywords/>
  <dc:description/>
  <cp:lastModifiedBy>Agnieszka Studzińska</cp:lastModifiedBy>
  <cp:revision>4</cp:revision>
  <cp:lastPrinted>2022-08-09T11:51:00Z</cp:lastPrinted>
  <dcterms:created xsi:type="dcterms:W3CDTF">2025-04-02T08:48:00Z</dcterms:created>
  <dcterms:modified xsi:type="dcterms:W3CDTF">2025-04-02T10:46:00Z</dcterms:modified>
</cp:coreProperties>
</file>