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5E78E5A6" w:rsidR="00AC69E1" w:rsidRDefault="00AC69E1" w:rsidP="009844D1">
      <w:pPr>
        <w:ind w:left="7080" w:firstLine="70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9771B2">
        <w:rPr>
          <w:rFonts w:ascii="Poppins" w:hAnsi="Poppins" w:cs="Poppins"/>
          <w:b/>
          <w:bCs/>
          <w:sz w:val="20"/>
          <w:szCs w:val="20"/>
        </w:rPr>
        <w:t>30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3F7CD6">
        <w:rPr>
          <w:rFonts w:ascii="Poppins" w:hAnsi="Poppins" w:cs="Poppins"/>
          <w:b/>
          <w:bCs/>
          <w:sz w:val="20"/>
          <w:szCs w:val="20"/>
        </w:rPr>
        <w:t>0</w:t>
      </w:r>
      <w:r w:rsidR="00F63485">
        <w:rPr>
          <w:rFonts w:ascii="Poppins" w:hAnsi="Poppins" w:cs="Poppins"/>
          <w:b/>
          <w:bCs/>
          <w:sz w:val="20"/>
          <w:szCs w:val="20"/>
        </w:rPr>
        <w:t>4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3F7CD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34A265BD" w:rsidR="00AC69E1" w:rsidRDefault="00AC69E1" w:rsidP="009844D1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RynekPierwotny.pl</w:t>
      </w:r>
    </w:p>
    <w:p w14:paraId="017D589B" w14:textId="651C15AA" w:rsidR="004647DF" w:rsidRDefault="004647DF" w:rsidP="00617BA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Ceny ofertowe nowych mieszkań – </w:t>
      </w:r>
      <w:r w:rsidR="009771B2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kwiecień 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202</w:t>
      </w:r>
      <w:r w:rsidR="008912A7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5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(wstępne dane)</w:t>
      </w:r>
    </w:p>
    <w:p w14:paraId="542F93DB" w14:textId="7979A3B7" w:rsidR="000A52B7" w:rsidRDefault="009771B2" w:rsidP="003F7CD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 Warszawie średnia cena metra  kwadratowego mieszkań oferowanych przez deweloperów jest już tylko o </w:t>
      </w:r>
      <w:r w:rsidR="00227AC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nieco ponad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1% wyższa niż przed rokiem. W stolicy, ale też we Wrocławiu, Trójmieście, Łodzi i Poznaniu kwiecień był kolejnym miesiącem, który </w:t>
      </w:r>
      <w:r w:rsidR="008912A7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upłynął pod znakiem stabilizacji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średniej </w:t>
      </w:r>
      <w:r w:rsidR="00FF6936">
        <w:rPr>
          <w:rFonts w:ascii="Poppins" w:eastAsia="Times New Roman" w:hAnsi="Poppins" w:cs="Poppins"/>
          <w:b/>
          <w:bCs/>
          <w:color w:val="23232D"/>
          <w:lang w:eastAsia="pl-PL"/>
        </w:rPr>
        <w:t>cen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>y</w:t>
      </w:r>
      <w:r w:rsidR="00FF693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metra kwadratowego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. O 1% </w:t>
      </w:r>
      <w:r w:rsidR="00E245F0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poszła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ona </w:t>
      </w:r>
      <w:r w:rsidR="00E245F0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 górę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>w Krakowie i Górnośląsko-Zagłębiowskiej Metropolii</w:t>
      </w:r>
      <w:r w:rsidR="00227AC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– </w:t>
      </w:r>
      <w:r w:rsidR="003F7CD6" w:rsidRPr="004647DF">
        <w:rPr>
          <w:rFonts w:ascii="Poppins" w:eastAsia="Times New Roman" w:hAnsi="Poppins" w:cs="Poppins"/>
          <w:b/>
          <w:bCs/>
          <w:color w:val="23232D"/>
          <w:lang w:eastAsia="pl-PL"/>
        </w:rPr>
        <w:t>wynika ze wstępnych danych BIG DATA RynekPierwotny.pl.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0A52B7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</w:p>
    <w:p w14:paraId="07AA0126" w14:textId="3D416FBD" w:rsidR="004A5342" w:rsidRDefault="009771B2" w:rsidP="00834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  <w:shd w:val="clear" w:color="auto" w:fill="FFFFFF"/>
        </w:rPr>
        <w:t xml:space="preserve">- </w:t>
      </w:r>
      <w:r w:rsidR="00227AC6" w:rsidRPr="00617BA1">
        <w:rPr>
          <w:rFonts w:ascii="Poppins" w:hAnsi="Poppins" w:cs="Poppins"/>
          <w:i/>
          <w:iCs/>
          <w:shd w:val="clear" w:color="auto" w:fill="FFFFFF"/>
        </w:rPr>
        <w:t>P</w:t>
      </w:r>
      <w:r w:rsidRPr="00617BA1">
        <w:rPr>
          <w:rFonts w:ascii="Poppins" w:hAnsi="Poppins" w:cs="Poppins"/>
          <w:i/>
          <w:iCs/>
          <w:shd w:val="clear" w:color="auto" w:fill="FFFFFF"/>
        </w:rPr>
        <w:t xml:space="preserve">odwyżkami </w:t>
      </w:r>
      <w:r w:rsidR="00D17BA2" w:rsidRPr="00617BA1">
        <w:rPr>
          <w:rFonts w:ascii="Poppins" w:hAnsi="Poppins" w:cs="Poppins"/>
          <w:i/>
          <w:iCs/>
          <w:shd w:val="clear" w:color="auto" w:fill="FFFFFF"/>
        </w:rPr>
        <w:t xml:space="preserve">w Krakowie i w miastach </w:t>
      </w:r>
      <w:r w:rsidR="00D17BA2" w:rsidRPr="00617BA1">
        <w:rPr>
          <w:rFonts w:ascii="Poppins" w:hAnsi="Poppins" w:cs="Poppins"/>
          <w:i/>
          <w:iCs/>
        </w:rPr>
        <w:t xml:space="preserve">Górnośląsko-Zagłębiowskiej Metropolii </w:t>
      </w:r>
      <w:r w:rsidRPr="00617BA1">
        <w:rPr>
          <w:rFonts w:ascii="Poppins" w:hAnsi="Poppins" w:cs="Poppins"/>
          <w:i/>
          <w:iCs/>
          <w:shd w:val="clear" w:color="auto" w:fill="FFFFFF"/>
        </w:rPr>
        <w:t xml:space="preserve">nie warto się zbytnio przejmować. W </w:t>
      </w:r>
      <w:r w:rsidRPr="00617BA1">
        <w:rPr>
          <w:rFonts w:ascii="Poppins" w:hAnsi="Poppins" w:cs="Poppins"/>
          <w:i/>
          <w:iCs/>
        </w:rPr>
        <w:t>skali miesiąca średnia cena metra kwadratowego może wzrosnąć lub spaść w zależności od tego, czy w sprzedaży pojawi się pula drogich czy stosunkowo tanich – jak na dany rynek – lokali</w:t>
      </w:r>
      <w:r w:rsidR="00EA7B33">
        <w:rPr>
          <w:rFonts w:ascii="Poppins" w:hAnsi="Poppins" w:cs="Poppins"/>
        </w:rPr>
        <w:t xml:space="preserve"> – mówi </w:t>
      </w:r>
      <w:r w:rsidR="004A5342">
        <w:rPr>
          <w:rFonts w:ascii="Poppins" w:eastAsia="Times New Roman" w:hAnsi="Poppins" w:cs="Poppins"/>
          <w:color w:val="23232D"/>
          <w:lang w:eastAsia="pl-PL"/>
        </w:rPr>
        <w:t xml:space="preserve">Marek Wielgo, ekspert portalu </w:t>
      </w:r>
      <w:hyperlink r:id="rId8" w:history="1">
        <w:r w:rsidR="004A5342" w:rsidRPr="00617BA1">
          <w:rPr>
            <w:rStyle w:val="Hipercze"/>
            <w:rFonts w:ascii="Poppins" w:eastAsia="Times New Roman" w:hAnsi="Poppins" w:cs="Poppins"/>
            <w:lang w:eastAsia="pl-PL"/>
          </w:rPr>
          <w:t>RynekPierwotny.pl</w:t>
        </w:r>
      </w:hyperlink>
      <w:r w:rsidR="004A5342">
        <w:rPr>
          <w:rFonts w:ascii="Poppins" w:eastAsia="Times New Roman" w:hAnsi="Poppins" w:cs="Poppins"/>
          <w:color w:val="23232D"/>
          <w:lang w:eastAsia="pl-PL"/>
        </w:rPr>
        <w:t>.</w:t>
      </w:r>
    </w:p>
    <w:p w14:paraId="5CE8D1BB" w14:textId="5E3AB53C" w:rsidR="00D17BA2" w:rsidRDefault="00617BA1" w:rsidP="00834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Warto przypomnieć</w:t>
      </w:r>
      <w:r w:rsidR="00EA7B33">
        <w:rPr>
          <w:rFonts w:ascii="Poppins" w:hAnsi="Poppins" w:cs="Poppins"/>
        </w:rPr>
        <w:t xml:space="preserve">, że </w:t>
      </w:r>
      <w:r w:rsidR="00227AC6">
        <w:rPr>
          <w:rFonts w:ascii="Poppins" w:hAnsi="Poppins" w:cs="Poppins"/>
        </w:rPr>
        <w:t xml:space="preserve">w tym </w:t>
      </w:r>
      <w:r w:rsidR="00D17BA2">
        <w:rPr>
          <w:rFonts w:ascii="Poppins" w:hAnsi="Poppins" w:cs="Poppins"/>
        </w:rPr>
        <w:t xml:space="preserve">roku </w:t>
      </w:r>
      <w:r w:rsidR="00EA7B33">
        <w:rPr>
          <w:rFonts w:ascii="Poppins" w:hAnsi="Poppins" w:cs="Poppins"/>
        </w:rPr>
        <w:t xml:space="preserve">z taką sytuacją mieliśmy </w:t>
      </w:r>
      <w:r w:rsidR="00227AC6">
        <w:rPr>
          <w:rFonts w:ascii="Poppins" w:hAnsi="Poppins" w:cs="Poppins"/>
        </w:rPr>
        <w:t xml:space="preserve">wcześniej </w:t>
      </w:r>
      <w:r w:rsidR="00EA7B33">
        <w:rPr>
          <w:rFonts w:ascii="Poppins" w:hAnsi="Poppins" w:cs="Poppins"/>
        </w:rPr>
        <w:t>do czynienia w Warszawie, Trójmieście</w:t>
      </w:r>
      <w:r w:rsidR="00227AC6">
        <w:rPr>
          <w:rFonts w:ascii="Poppins" w:hAnsi="Poppins" w:cs="Poppins"/>
        </w:rPr>
        <w:t xml:space="preserve">, </w:t>
      </w:r>
      <w:r w:rsidR="00EA7B33">
        <w:rPr>
          <w:rFonts w:ascii="Poppins" w:hAnsi="Poppins" w:cs="Poppins"/>
        </w:rPr>
        <w:t xml:space="preserve"> Wrocławiu</w:t>
      </w:r>
      <w:r w:rsidR="00227AC6">
        <w:rPr>
          <w:rFonts w:ascii="Poppins" w:hAnsi="Poppins" w:cs="Poppins"/>
        </w:rPr>
        <w:t xml:space="preserve"> i </w:t>
      </w:r>
      <w:r w:rsidR="00EA7B33">
        <w:rPr>
          <w:rFonts w:ascii="Poppins" w:hAnsi="Poppins" w:cs="Poppins"/>
        </w:rPr>
        <w:t xml:space="preserve">Poznaniu. </w:t>
      </w:r>
      <w:r w:rsidR="00227AC6">
        <w:rPr>
          <w:rFonts w:ascii="Poppins" w:hAnsi="Poppins" w:cs="Poppins"/>
        </w:rPr>
        <w:t>We wszystkich tych metropoliach stabilizacja wracała na rynek. W praktyce już od blisko roku trwa ona w Warszawie (ok. 17,8 tys. zł/m kw.), od maja ubiegłego roku – w Poznaniu (ok. 13,4 tys. zł/m kw.), od czerwca – w Krakowie (ok. 16,6 tys. zł/m kw.), od  sierpnia - w Łodzi (11,5 tys. zł/m kw.), a od października – we Wrocławiu (ok. 14,8 tys. zł/m kw.). Wzloty, spadki i okresy stabilizacji średniej ceny metra kwadratowego przeplatają się w Trójmieście (ok. 16,4 tys. zł/m kw.) i Górnośląsko-Zagłębiowskiej Metropolii (ok. 11,2 tys. zł/m kw.).</w:t>
      </w:r>
    </w:p>
    <w:p w14:paraId="78AF2765" w14:textId="2F25C6A9" w:rsidR="009771B2" w:rsidRPr="009771B2" w:rsidRDefault="00617BA1" w:rsidP="00617BA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oppins" w:eastAsia="Times New Roman" w:hAnsi="Poppins" w:cs="Poppins"/>
          <w:noProof/>
          <w:color w:val="23232D"/>
          <w:lang w:eastAsia="pl-PL"/>
        </w:rPr>
      </w:pPr>
      <w:r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3AAA3730" wp14:editId="22B08CC4">
            <wp:extent cx="5544592" cy="3067050"/>
            <wp:effectExtent l="0" t="0" r="0" b="0"/>
            <wp:docPr id="17718333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510" cy="308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ADDBF" w14:textId="7009DE54" w:rsidR="00227AC6" w:rsidRDefault="00617BA1" w:rsidP="00804506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lastRenderedPageBreak/>
        <w:t>Należy</w:t>
      </w:r>
      <w:r w:rsidR="00227AC6">
        <w:rPr>
          <w:rFonts w:ascii="Poppins" w:eastAsia="Times New Roman" w:hAnsi="Poppins" w:cs="Poppins"/>
          <w:color w:val="23232D"/>
          <w:lang w:eastAsia="pl-PL"/>
        </w:rPr>
        <w:t xml:space="preserve"> zwr</w:t>
      </w:r>
      <w:r>
        <w:rPr>
          <w:rFonts w:ascii="Poppins" w:eastAsia="Times New Roman" w:hAnsi="Poppins" w:cs="Poppins"/>
          <w:color w:val="23232D"/>
          <w:lang w:eastAsia="pl-PL"/>
        </w:rPr>
        <w:t>ócić</w:t>
      </w:r>
      <w:r w:rsidR="00227AC6">
        <w:rPr>
          <w:rFonts w:ascii="Poppins" w:eastAsia="Times New Roman" w:hAnsi="Poppins" w:cs="Poppins"/>
          <w:color w:val="23232D"/>
          <w:lang w:eastAsia="pl-PL"/>
        </w:rPr>
        <w:t xml:space="preserve"> uwagę, że </w:t>
      </w:r>
      <w:r w:rsidR="00F5426C">
        <w:rPr>
          <w:rFonts w:ascii="Poppins" w:eastAsia="Times New Roman" w:hAnsi="Poppins" w:cs="Poppins"/>
          <w:color w:val="23232D"/>
          <w:lang w:eastAsia="pl-PL"/>
        </w:rPr>
        <w:t xml:space="preserve">porównując średnie ceny metra kwadratowego nowych mieszkań z kwietnia tego roku i analogicznego okresu roku ubiegłego, to we wszystkich metropoliach podwyżki </w:t>
      </w:r>
      <w:r w:rsidR="00227AC6">
        <w:rPr>
          <w:rFonts w:ascii="Poppins" w:eastAsia="Times New Roman" w:hAnsi="Poppins" w:cs="Poppins"/>
          <w:color w:val="23232D"/>
          <w:lang w:eastAsia="pl-PL"/>
        </w:rPr>
        <w:t xml:space="preserve">są </w:t>
      </w:r>
      <w:r w:rsidR="00F5426C">
        <w:rPr>
          <w:rFonts w:ascii="Poppins" w:eastAsia="Times New Roman" w:hAnsi="Poppins" w:cs="Poppins"/>
          <w:color w:val="23232D"/>
          <w:lang w:eastAsia="pl-PL"/>
        </w:rPr>
        <w:t xml:space="preserve">już </w:t>
      </w:r>
      <w:r w:rsidR="00227AC6">
        <w:rPr>
          <w:rFonts w:ascii="Poppins" w:eastAsia="Times New Roman" w:hAnsi="Poppins" w:cs="Poppins"/>
          <w:color w:val="23232D"/>
          <w:lang w:eastAsia="pl-PL"/>
        </w:rPr>
        <w:t>jednocyfrowe</w:t>
      </w:r>
      <w:r w:rsidR="00F5426C">
        <w:rPr>
          <w:rFonts w:ascii="Poppins" w:eastAsia="Times New Roman" w:hAnsi="Poppins" w:cs="Poppins"/>
          <w:color w:val="23232D"/>
          <w:lang w:eastAsia="pl-PL"/>
        </w:rPr>
        <w:t>. W</w:t>
      </w:r>
      <w:r w:rsidR="00227AC6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F5426C">
        <w:rPr>
          <w:rFonts w:ascii="Poppins" w:eastAsia="Times New Roman" w:hAnsi="Poppins" w:cs="Poppins"/>
          <w:color w:val="23232D"/>
          <w:lang w:eastAsia="pl-PL"/>
        </w:rPr>
        <w:t xml:space="preserve">Warszawie wynosi </w:t>
      </w:r>
      <w:r w:rsidR="00227AC6">
        <w:rPr>
          <w:rFonts w:ascii="Poppins" w:eastAsia="Times New Roman" w:hAnsi="Poppins" w:cs="Poppins"/>
          <w:color w:val="23232D"/>
          <w:lang w:eastAsia="pl-PL"/>
        </w:rPr>
        <w:t>tylko nieco ponad 1%</w:t>
      </w:r>
      <w:r w:rsidR="00F5426C">
        <w:rPr>
          <w:rFonts w:ascii="Poppins" w:eastAsia="Times New Roman" w:hAnsi="Poppins" w:cs="Poppins"/>
          <w:color w:val="23232D"/>
          <w:lang w:eastAsia="pl-PL"/>
        </w:rPr>
        <w:t xml:space="preserve"> i gdyby stabilizacja utrzymała się w kolejnych miesiącach, to prawdopodobnie w lipcu zobaczymy wartość 0%. </w:t>
      </w:r>
    </w:p>
    <w:p w14:paraId="31088910" w14:textId="08C2EE52" w:rsidR="00F5426C" w:rsidRPr="00F5426C" w:rsidRDefault="00617BA1" w:rsidP="00617BA1">
      <w:pPr>
        <w:jc w:val="center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0864341A" wp14:editId="45A33EE4">
            <wp:extent cx="5334000" cy="2949748"/>
            <wp:effectExtent l="0" t="0" r="0" b="3175"/>
            <wp:docPr id="1239139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804" cy="295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61FD2" w14:textId="14E51E8C" w:rsidR="000A52B7" w:rsidRPr="000A52B7" w:rsidRDefault="00F5426C" w:rsidP="000A52B7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>Tymczasem we Wrocławiu i Trójmieście zmiana średniej ceny metra kwadratowego w okresie 12 miesięcy wynosiła w kwietniu 9%, w Górnośląsko-Zagłębiowskiej Metropolii – 5%, w Łodzi - 4%, w Krakowie - 3%, a w Poznaniu - 2%.</w:t>
      </w:r>
    </w:p>
    <w:sectPr w:rsidR="000A52B7" w:rsidRPr="000A52B7" w:rsidSect="000D1C3F">
      <w:headerReference w:type="default" r:id="rId11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68198" w14:textId="77777777" w:rsidR="00DC20DE" w:rsidRDefault="00DC20DE" w:rsidP="00E533BD">
      <w:pPr>
        <w:spacing w:after="0" w:line="240" w:lineRule="auto"/>
      </w:pPr>
      <w:r>
        <w:separator/>
      </w:r>
    </w:p>
  </w:endnote>
  <w:endnote w:type="continuationSeparator" w:id="0">
    <w:p w14:paraId="4EFC038D" w14:textId="77777777" w:rsidR="00DC20DE" w:rsidRDefault="00DC20DE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9173" w14:textId="77777777" w:rsidR="00DC20DE" w:rsidRDefault="00DC20DE" w:rsidP="00E533BD">
      <w:pPr>
        <w:spacing w:after="0" w:line="240" w:lineRule="auto"/>
      </w:pPr>
      <w:r>
        <w:separator/>
      </w:r>
    </w:p>
  </w:footnote>
  <w:footnote w:type="continuationSeparator" w:id="0">
    <w:p w14:paraId="5DB95D98" w14:textId="77777777" w:rsidR="00DC20DE" w:rsidRDefault="00DC20DE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1909287718" name="Grafika 1909287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44139"/>
    <w:rsid w:val="00045687"/>
    <w:rsid w:val="00056E3E"/>
    <w:rsid w:val="00057F54"/>
    <w:rsid w:val="00064C59"/>
    <w:rsid w:val="00064DEF"/>
    <w:rsid w:val="00070677"/>
    <w:rsid w:val="00075310"/>
    <w:rsid w:val="0007784C"/>
    <w:rsid w:val="00080FF6"/>
    <w:rsid w:val="00087149"/>
    <w:rsid w:val="000911B9"/>
    <w:rsid w:val="00097BFE"/>
    <w:rsid w:val="000A2552"/>
    <w:rsid w:val="000A2E75"/>
    <w:rsid w:val="000A52B7"/>
    <w:rsid w:val="000A6618"/>
    <w:rsid w:val="000B1FFE"/>
    <w:rsid w:val="000C1C14"/>
    <w:rsid w:val="000C2C30"/>
    <w:rsid w:val="000C43DB"/>
    <w:rsid w:val="000D1C3F"/>
    <w:rsid w:val="000D7339"/>
    <w:rsid w:val="000E427E"/>
    <w:rsid w:val="000F0B92"/>
    <w:rsid w:val="000F2327"/>
    <w:rsid w:val="000F2A84"/>
    <w:rsid w:val="000F546E"/>
    <w:rsid w:val="001003CF"/>
    <w:rsid w:val="00104340"/>
    <w:rsid w:val="00106C6C"/>
    <w:rsid w:val="0011170A"/>
    <w:rsid w:val="001175D2"/>
    <w:rsid w:val="0012008A"/>
    <w:rsid w:val="00120D40"/>
    <w:rsid w:val="0012484B"/>
    <w:rsid w:val="00130695"/>
    <w:rsid w:val="001520CE"/>
    <w:rsid w:val="00156998"/>
    <w:rsid w:val="00157E64"/>
    <w:rsid w:val="00160B41"/>
    <w:rsid w:val="001703DA"/>
    <w:rsid w:val="0017068C"/>
    <w:rsid w:val="00171955"/>
    <w:rsid w:val="001734D9"/>
    <w:rsid w:val="00176DE5"/>
    <w:rsid w:val="0017700B"/>
    <w:rsid w:val="001817C9"/>
    <w:rsid w:val="001828DA"/>
    <w:rsid w:val="00182A25"/>
    <w:rsid w:val="00182F7C"/>
    <w:rsid w:val="0018306C"/>
    <w:rsid w:val="0018447B"/>
    <w:rsid w:val="00186DA0"/>
    <w:rsid w:val="00193531"/>
    <w:rsid w:val="001941F3"/>
    <w:rsid w:val="00194693"/>
    <w:rsid w:val="001D7997"/>
    <w:rsid w:val="001E19C9"/>
    <w:rsid w:val="001E46F6"/>
    <w:rsid w:val="001E5DFD"/>
    <w:rsid w:val="001F4F64"/>
    <w:rsid w:val="00206C58"/>
    <w:rsid w:val="00207D8E"/>
    <w:rsid w:val="00212682"/>
    <w:rsid w:val="00212DDB"/>
    <w:rsid w:val="0022090C"/>
    <w:rsid w:val="00227AC6"/>
    <w:rsid w:val="00236BFB"/>
    <w:rsid w:val="00240AAA"/>
    <w:rsid w:val="0024504F"/>
    <w:rsid w:val="0025211A"/>
    <w:rsid w:val="0025393F"/>
    <w:rsid w:val="00253A7A"/>
    <w:rsid w:val="00253B29"/>
    <w:rsid w:val="002543AF"/>
    <w:rsid w:val="00254DE4"/>
    <w:rsid w:val="00261B5A"/>
    <w:rsid w:val="0027120F"/>
    <w:rsid w:val="00286BC4"/>
    <w:rsid w:val="00290153"/>
    <w:rsid w:val="00293F01"/>
    <w:rsid w:val="002A5C18"/>
    <w:rsid w:val="002C3A0A"/>
    <w:rsid w:val="002D244C"/>
    <w:rsid w:val="002D7839"/>
    <w:rsid w:val="002E6753"/>
    <w:rsid w:val="003007CB"/>
    <w:rsid w:val="0030376C"/>
    <w:rsid w:val="00303D09"/>
    <w:rsid w:val="0032398B"/>
    <w:rsid w:val="003279F5"/>
    <w:rsid w:val="00330D9D"/>
    <w:rsid w:val="00331728"/>
    <w:rsid w:val="00335ADE"/>
    <w:rsid w:val="003434DA"/>
    <w:rsid w:val="00351EC9"/>
    <w:rsid w:val="0035478D"/>
    <w:rsid w:val="00362B8E"/>
    <w:rsid w:val="00362DF3"/>
    <w:rsid w:val="00364021"/>
    <w:rsid w:val="00367250"/>
    <w:rsid w:val="00367682"/>
    <w:rsid w:val="00377A19"/>
    <w:rsid w:val="00377A5C"/>
    <w:rsid w:val="003911F4"/>
    <w:rsid w:val="00396407"/>
    <w:rsid w:val="00396A11"/>
    <w:rsid w:val="00397C40"/>
    <w:rsid w:val="003A0464"/>
    <w:rsid w:val="003A753E"/>
    <w:rsid w:val="003B4D48"/>
    <w:rsid w:val="003C1270"/>
    <w:rsid w:val="003C5F07"/>
    <w:rsid w:val="003C674A"/>
    <w:rsid w:val="003C74F0"/>
    <w:rsid w:val="003D28BE"/>
    <w:rsid w:val="003F4B89"/>
    <w:rsid w:val="003F4CD8"/>
    <w:rsid w:val="003F4D95"/>
    <w:rsid w:val="003F7CD6"/>
    <w:rsid w:val="004069F6"/>
    <w:rsid w:val="00410562"/>
    <w:rsid w:val="00411EB0"/>
    <w:rsid w:val="00414F41"/>
    <w:rsid w:val="0042351A"/>
    <w:rsid w:val="00424750"/>
    <w:rsid w:val="00425EFB"/>
    <w:rsid w:val="00430A77"/>
    <w:rsid w:val="00433EAC"/>
    <w:rsid w:val="00442968"/>
    <w:rsid w:val="00442EBD"/>
    <w:rsid w:val="0044468E"/>
    <w:rsid w:val="00445E56"/>
    <w:rsid w:val="0045420A"/>
    <w:rsid w:val="004647DF"/>
    <w:rsid w:val="004673C2"/>
    <w:rsid w:val="00470D4A"/>
    <w:rsid w:val="00473987"/>
    <w:rsid w:val="00494AD3"/>
    <w:rsid w:val="004A5342"/>
    <w:rsid w:val="004B13A7"/>
    <w:rsid w:val="004B34BB"/>
    <w:rsid w:val="004B3C07"/>
    <w:rsid w:val="004C4395"/>
    <w:rsid w:val="004C5CC2"/>
    <w:rsid w:val="004D6F30"/>
    <w:rsid w:val="004E451E"/>
    <w:rsid w:val="004F791A"/>
    <w:rsid w:val="00504683"/>
    <w:rsid w:val="00504701"/>
    <w:rsid w:val="0050728D"/>
    <w:rsid w:val="00507867"/>
    <w:rsid w:val="00507B27"/>
    <w:rsid w:val="0051474C"/>
    <w:rsid w:val="00530633"/>
    <w:rsid w:val="0053121A"/>
    <w:rsid w:val="00531A1C"/>
    <w:rsid w:val="005329D7"/>
    <w:rsid w:val="00532B40"/>
    <w:rsid w:val="0053591A"/>
    <w:rsid w:val="005406EE"/>
    <w:rsid w:val="005409A4"/>
    <w:rsid w:val="005428ED"/>
    <w:rsid w:val="00545A40"/>
    <w:rsid w:val="00546023"/>
    <w:rsid w:val="005463BD"/>
    <w:rsid w:val="00563DA8"/>
    <w:rsid w:val="00565B3F"/>
    <w:rsid w:val="00571D71"/>
    <w:rsid w:val="005756AC"/>
    <w:rsid w:val="00583E9C"/>
    <w:rsid w:val="00584EF8"/>
    <w:rsid w:val="005865D9"/>
    <w:rsid w:val="00595106"/>
    <w:rsid w:val="005A52CF"/>
    <w:rsid w:val="005B6EC7"/>
    <w:rsid w:val="005C2CA9"/>
    <w:rsid w:val="005D03E9"/>
    <w:rsid w:val="005D60E5"/>
    <w:rsid w:val="005D6829"/>
    <w:rsid w:val="005E154B"/>
    <w:rsid w:val="005E1981"/>
    <w:rsid w:val="005E3521"/>
    <w:rsid w:val="00606425"/>
    <w:rsid w:val="00610A0D"/>
    <w:rsid w:val="00615A6B"/>
    <w:rsid w:val="006170B5"/>
    <w:rsid w:val="00617BA1"/>
    <w:rsid w:val="006331DF"/>
    <w:rsid w:val="00634812"/>
    <w:rsid w:val="00635282"/>
    <w:rsid w:val="00641650"/>
    <w:rsid w:val="006512ED"/>
    <w:rsid w:val="00655E69"/>
    <w:rsid w:val="00656A92"/>
    <w:rsid w:val="0066231E"/>
    <w:rsid w:val="006644B0"/>
    <w:rsid w:val="00667839"/>
    <w:rsid w:val="00686E46"/>
    <w:rsid w:val="00686EF4"/>
    <w:rsid w:val="006914AC"/>
    <w:rsid w:val="00693D0A"/>
    <w:rsid w:val="006A6D7E"/>
    <w:rsid w:val="006B2F19"/>
    <w:rsid w:val="006C07E3"/>
    <w:rsid w:val="006C64C7"/>
    <w:rsid w:val="006C6EED"/>
    <w:rsid w:val="006C7246"/>
    <w:rsid w:val="006D1A53"/>
    <w:rsid w:val="006E144D"/>
    <w:rsid w:val="006E194D"/>
    <w:rsid w:val="006E467A"/>
    <w:rsid w:val="006E6F25"/>
    <w:rsid w:val="006F0A66"/>
    <w:rsid w:val="006F1831"/>
    <w:rsid w:val="006F28DE"/>
    <w:rsid w:val="006F2CCA"/>
    <w:rsid w:val="006F5B6C"/>
    <w:rsid w:val="007016FC"/>
    <w:rsid w:val="00704E7E"/>
    <w:rsid w:val="00705C06"/>
    <w:rsid w:val="0071262C"/>
    <w:rsid w:val="007140E1"/>
    <w:rsid w:val="00715488"/>
    <w:rsid w:val="00720322"/>
    <w:rsid w:val="007217C6"/>
    <w:rsid w:val="00722C59"/>
    <w:rsid w:val="00725402"/>
    <w:rsid w:val="00726A64"/>
    <w:rsid w:val="007407DA"/>
    <w:rsid w:val="00744A6F"/>
    <w:rsid w:val="007461EC"/>
    <w:rsid w:val="00747B78"/>
    <w:rsid w:val="007503A6"/>
    <w:rsid w:val="00751153"/>
    <w:rsid w:val="007604AE"/>
    <w:rsid w:val="00774726"/>
    <w:rsid w:val="00776FBD"/>
    <w:rsid w:val="00782C3E"/>
    <w:rsid w:val="00793B7D"/>
    <w:rsid w:val="007A2161"/>
    <w:rsid w:val="007A2AED"/>
    <w:rsid w:val="007C0474"/>
    <w:rsid w:val="007C6EA0"/>
    <w:rsid w:val="007C7E18"/>
    <w:rsid w:val="007E0371"/>
    <w:rsid w:val="007E0BB9"/>
    <w:rsid w:val="007E10C0"/>
    <w:rsid w:val="007E3768"/>
    <w:rsid w:val="007E4473"/>
    <w:rsid w:val="007E46B1"/>
    <w:rsid w:val="007F16BC"/>
    <w:rsid w:val="007F2ADF"/>
    <w:rsid w:val="007F3FFA"/>
    <w:rsid w:val="00801EEA"/>
    <w:rsid w:val="00804506"/>
    <w:rsid w:val="00804614"/>
    <w:rsid w:val="00805026"/>
    <w:rsid w:val="00807600"/>
    <w:rsid w:val="00825AD9"/>
    <w:rsid w:val="008346F5"/>
    <w:rsid w:val="00836B91"/>
    <w:rsid w:val="00843CC7"/>
    <w:rsid w:val="0085114C"/>
    <w:rsid w:val="008564CE"/>
    <w:rsid w:val="00864469"/>
    <w:rsid w:val="00871168"/>
    <w:rsid w:val="00871747"/>
    <w:rsid w:val="00881AA6"/>
    <w:rsid w:val="00884A9A"/>
    <w:rsid w:val="008912A7"/>
    <w:rsid w:val="00892A7C"/>
    <w:rsid w:val="008A0725"/>
    <w:rsid w:val="008A0FDF"/>
    <w:rsid w:val="008A109B"/>
    <w:rsid w:val="008A1559"/>
    <w:rsid w:val="008A7207"/>
    <w:rsid w:val="008B5BDC"/>
    <w:rsid w:val="008C004E"/>
    <w:rsid w:val="008C4684"/>
    <w:rsid w:val="008C55BD"/>
    <w:rsid w:val="008C6F2D"/>
    <w:rsid w:val="008D02ED"/>
    <w:rsid w:val="008D2313"/>
    <w:rsid w:val="008E239F"/>
    <w:rsid w:val="008E3F84"/>
    <w:rsid w:val="008F0447"/>
    <w:rsid w:val="008F7B1C"/>
    <w:rsid w:val="009032D8"/>
    <w:rsid w:val="00905B12"/>
    <w:rsid w:val="0091278B"/>
    <w:rsid w:val="009232E8"/>
    <w:rsid w:val="00931E5A"/>
    <w:rsid w:val="0093613E"/>
    <w:rsid w:val="00937CE1"/>
    <w:rsid w:val="00944E9D"/>
    <w:rsid w:val="00945877"/>
    <w:rsid w:val="00945F4F"/>
    <w:rsid w:val="00951495"/>
    <w:rsid w:val="0095195F"/>
    <w:rsid w:val="00960BB4"/>
    <w:rsid w:val="00961FD0"/>
    <w:rsid w:val="00962040"/>
    <w:rsid w:val="00964FBC"/>
    <w:rsid w:val="00965523"/>
    <w:rsid w:val="00967D21"/>
    <w:rsid w:val="00970819"/>
    <w:rsid w:val="009771B2"/>
    <w:rsid w:val="009809A4"/>
    <w:rsid w:val="00981059"/>
    <w:rsid w:val="009844D1"/>
    <w:rsid w:val="00990AA6"/>
    <w:rsid w:val="009A324B"/>
    <w:rsid w:val="009A3D85"/>
    <w:rsid w:val="009A4AA4"/>
    <w:rsid w:val="009A55A3"/>
    <w:rsid w:val="009A5BD7"/>
    <w:rsid w:val="009C0376"/>
    <w:rsid w:val="009C2310"/>
    <w:rsid w:val="009C234B"/>
    <w:rsid w:val="009D452D"/>
    <w:rsid w:val="009E01D9"/>
    <w:rsid w:val="009E241E"/>
    <w:rsid w:val="009E428A"/>
    <w:rsid w:val="009E7039"/>
    <w:rsid w:val="00A0126E"/>
    <w:rsid w:val="00A048B6"/>
    <w:rsid w:val="00A05029"/>
    <w:rsid w:val="00A17286"/>
    <w:rsid w:val="00A17D1B"/>
    <w:rsid w:val="00A22BCB"/>
    <w:rsid w:val="00A23345"/>
    <w:rsid w:val="00A24093"/>
    <w:rsid w:val="00A43266"/>
    <w:rsid w:val="00A478CB"/>
    <w:rsid w:val="00A51869"/>
    <w:rsid w:val="00A547BE"/>
    <w:rsid w:val="00A61B43"/>
    <w:rsid w:val="00A64C0A"/>
    <w:rsid w:val="00A64F69"/>
    <w:rsid w:val="00A66D55"/>
    <w:rsid w:val="00A67ABA"/>
    <w:rsid w:val="00A74B61"/>
    <w:rsid w:val="00A81BE6"/>
    <w:rsid w:val="00A90FB0"/>
    <w:rsid w:val="00A924CC"/>
    <w:rsid w:val="00AA2B98"/>
    <w:rsid w:val="00AA5758"/>
    <w:rsid w:val="00AB702B"/>
    <w:rsid w:val="00AC69E1"/>
    <w:rsid w:val="00AF5B18"/>
    <w:rsid w:val="00AF6C7F"/>
    <w:rsid w:val="00B141B2"/>
    <w:rsid w:val="00B15F6C"/>
    <w:rsid w:val="00B17438"/>
    <w:rsid w:val="00B17444"/>
    <w:rsid w:val="00B238FA"/>
    <w:rsid w:val="00B24C21"/>
    <w:rsid w:val="00B33F85"/>
    <w:rsid w:val="00B357EC"/>
    <w:rsid w:val="00B41266"/>
    <w:rsid w:val="00B420E5"/>
    <w:rsid w:val="00B42848"/>
    <w:rsid w:val="00B430F1"/>
    <w:rsid w:val="00B4505A"/>
    <w:rsid w:val="00B46BF2"/>
    <w:rsid w:val="00B52215"/>
    <w:rsid w:val="00B528F9"/>
    <w:rsid w:val="00B5353F"/>
    <w:rsid w:val="00B55905"/>
    <w:rsid w:val="00B56DBE"/>
    <w:rsid w:val="00B6280B"/>
    <w:rsid w:val="00B6641D"/>
    <w:rsid w:val="00B675F4"/>
    <w:rsid w:val="00B7728E"/>
    <w:rsid w:val="00B816B2"/>
    <w:rsid w:val="00B90C5F"/>
    <w:rsid w:val="00B9160B"/>
    <w:rsid w:val="00BA0C8F"/>
    <w:rsid w:val="00BA48E5"/>
    <w:rsid w:val="00BA4AE2"/>
    <w:rsid w:val="00BA5DA4"/>
    <w:rsid w:val="00BB142D"/>
    <w:rsid w:val="00BB2701"/>
    <w:rsid w:val="00BB39CE"/>
    <w:rsid w:val="00BC0CC0"/>
    <w:rsid w:val="00BC64E8"/>
    <w:rsid w:val="00BD33FF"/>
    <w:rsid w:val="00BE27DB"/>
    <w:rsid w:val="00BE548A"/>
    <w:rsid w:val="00BF21C7"/>
    <w:rsid w:val="00BF285E"/>
    <w:rsid w:val="00BF2F46"/>
    <w:rsid w:val="00BF3B08"/>
    <w:rsid w:val="00BF430F"/>
    <w:rsid w:val="00C01224"/>
    <w:rsid w:val="00C05921"/>
    <w:rsid w:val="00C10188"/>
    <w:rsid w:val="00C12248"/>
    <w:rsid w:val="00C2323A"/>
    <w:rsid w:val="00C244E4"/>
    <w:rsid w:val="00C26D66"/>
    <w:rsid w:val="00C35B7E"/>
    <w:rsid w:val="00C46446"/>
    <w:rsid w:val="00C50A12"/>
    <w:rsid w:val="00C5125A"/>
    <w:rsid w:val="00C73133"/>
    <w:rsid w:val="00C73FD2"/>
    <w:rsid w:val="00C929AE"/>
    <w:rsid w:val="00C940D0"/>
    <w:rsid w:val="00CA107D"/>
    <w:rsid w:val="00CA2956"/>
    <w:rsid w:val="00CA33AD"/>
    <w:rsid w:val="00CA47CA"/>
    <w:rsid w:val="00CB1B68"/>
    <w:rsid w:val="00CB6F57"/>
    <w:rsid w:val="00CB7C00"/>
    <w:rsid w:val="00CC5797"/>
    <w:rsid w:val="00CD15B5"/>
    <w:rsid w:val="00CF036B"/>
    <w:rsid w:val="00CF2699"/>
    <w:rsid w:val="00CF2FD5"/>
    <w:rsid w:val="00CF4C91"/>
    <w:rsid w:val="00D059DB"/>
    <w:rsid w:val="00D061AE"/>
    <w:rsid w:val="00D1044B"/>
    <w:rsid w:val="00D17BA2"/>
    <w:rsid w:val="00D21193"/>
    <w:rsid w:val="00D27B6F"/>
    <w:rsid w:val="00D3042F"/>
    <w:rsid w:val="00D320B2"/>
    <w:rsid w:val="00D404CA"/>
    <w:rsid w:val="00D455CB"/>
    <w:rsid w:val="00D546D9"/>
    <w:rsid w:val="00D54E03"/>
    <w:rsid w:val="00D56734"/>
    <w:rsid w:val="00D56A8C"/>
    <w:rsid w:val="00D61549"/>
    <w:rsid w:val="00D66C8C"/>
    <w:rsid w:val="00D70C61"/>
    <w:rsid w:val="00D72B55"/>
    <w:rsid w:val="00D75392"/>
    <w:rsid w:val="00D755E0"/>
    <w:rsid w:val="00D77127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659"/>
    <w:rsid w:val="00DB6718"/>
    <w:rsid w:val="00DC1870"/>
    <w:rsid w:val="00DC20DE"/>
    <w:rsid w:val="00DC3442"/>
    <w:rsid w:val="00DC4491"/>
    <w:rsid w:val="00DC77CB"/>
    <w:rsid w:val="00DD6A44"/>
    <w:rsid w:val="00DE2E1D"/>
    <w:rsid w:val="00DE56B9"/>
    <w:rsid w:val="00DF6730"/>
    <w:rsid w:val="00E13551"/>
    <w:rsid w:val="00E20436"/>
    <w:rsid w:val="00E245F0"/>
    <w:rsid w:val="00E252B1"/>
    <w:rsid w:val="00E25AAC"/>
    <w:rsid w:val="00E3093D"/>
    <w:rsid w:val="00E32A58"/>
    <w:rsid w:val="00E32F03"/>
    <w:rsid w:val="00E3719E"/>
    <w:rsid w:val="00E440F2"/>
    <w:rsid w:val="00E46864"/>
    <w:rsid w:val="00E533BD"/>
    <w:rsid w:val="00E55E92"/>
    <w:rsid w:val="00E716EF"/>
    <w:rsid w:val="00E72209"/>
    <w:rsid w:val="00E73303"/>
    <w:rsid w:val="00E80F52"/>
    <w:rsid w:val="00E84E26"/>
    <w:rsid w:val="00E90ECC"/>
    <w:rsid w:val="00E93CE5"/>
    <w:rsid w:val="00EA1034"/>
    <w:rsid w:val="00EA140F"/>
    <w:rsid w:val="00EA18AB"/>
    <w:rsid w:val="00EA269B"/>
    <w:rsid w:val="00EA316E"/>
    <w:rsid w:val="00EA3946"/>
    <w:rsid w:val="00EA5612"/>
    <w:rsid w:val="00EA6AE8"/>
    <w:rsid w:val="00EA6B8B"/>
    <w:rsid w:val="00EA7B33"/>
    <w:rsid w:val="00EC10B9"/>
    <w:rsid w:val="00ED61B2"/>
    <w:rsid w:val="00ED6CE9"/>
    <w:rsid w:val="00EE6896"/>
    <w:rsid w:val="00EF0383"/>
    <w:rsid w:val="00F009B8"/>
    <w:rsid w:val="00F05206"/>
    <w:rsid w:val="00F06678"/>
    <w:rsid w:val="00F07241"/>
    <w:rsid w:val="00F17553"/>
    <w:rsid w:val="00F21411"/>
    <w:rsid w:val="00F22E6F"/>
    <w:rsid w:val="00F2311C"/>
    <w:rsid w:val="00F27BE9"/>
    <w:rsid w:val="00F27DDC"/>
    <w:rsid w:val="00F32849"/>
    <w:rsid w:val="00F342C3"/>
    <w:rsid w:val="00F3533F"/>
    <w:rsid w:val="00F52BC1"/>
    <w:rsid w:val="00F5426C"/>
    <w:rsid w:val="00F548A5"/>
    <w:rsid w:val="00F56C7E"/>
    <w:rsid w:val="00F60C6C"/>
    <w:rsid w:val="00F63485"/>
    <w:rsid w:val="00F6547E"/>
    <w:rsid w:val="00F7084C"/>
    <w:rsid w:val="00F72030"/>
    <w:rsid w:val="00F75FE9"/>
    <w:rsid w:val="00F90A18"/>
    <w:rsid w:val="00F94C5A"/>
    <w:rsid w:val="00F9538E"/>
    <w:rsid w:val="00F95822"/>
    <w:rsid w:val="00F96D36"/>
    <w:rsid w:val="00FA42CC"/>
    <w:rsid w:val="00FB1774"/>
    <w:rsid w:val="00FB40F8"/>
    <w:rsid w:val="00FB7A20"/>
    <w:rsid w:val="00FC3770"/>
    <w:rsid w:val="00FC55EE"/>
    <w:rsid w:val="00FC6E67"/>
    <w:rsid w:val="00FD5C22"/>
    <w:rsid w:val="00FE4A9A"/>
    <w:rsid w:val="00FF1AE0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37</cp:revision>
  <cp:lastPrinted>2023-07-05T08:38:00Z</cp:lastPrinted>
  <dcterms:created xsi:type="dcterms:W3CDTF">2025-02-03T08:42:00Z</dcterms:created>
  <dcterms:modified xsi:type="dcterms:W3CDTF">2025-04-30T10:03:00Z</dcterms:modified>
</cp:coreProperties>
</file>