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451909" w14:textId="77777777" w:rsidR="00F731AE" w:rsidRPr="0011054A" w:rsidRDefault="006C2C52" w:rsidP="00671421">
      <w:pPr>
        <w:ind w:left="7080"/>
        <w:rPr>
          <w:rFonts w:ascii="Poppins" w:hAnsi="Poppins" w:cs="Poppins"/>
          <w:b/>
          <w:sz w:val="22"/>
          <w:lang w:val="pl-PL"/>
        </w:rPr>
      </w:pPr>
      <w:r>
        <w:rPr>
          <w:rFonts w:ascii="Poppins" w:hAnsi="Poppins" w:cs="Poppins"/>
          <w:b/>
          <w:sz w:val="22"/>
          <w:lang w:val="pl-PL"/>
        </w:rPr>
        <w:t xml:space="preserve">           </w:t>
      </w:r>
      <w:r w:rsidR="0011054A">
        <w:rPr>
          <w:rFonts w:ascii="Poppins" w:hAnsi="Poppins" w:cs="Poppins"/>
          <w:b/>
          <w:sz w:val="22"/>
          <w:lang w:val="pl-PL"/>
        </w:rPr>
        <w:t>W</w:t>
      </w:r>
      <w:r w:rsidR="00F731AE" w:rsidRPr="0011054A">
        <w:rPr>
          <w:rFonts w:ascii="Poppins" w:hAnsi="Poppins" w:cs="Poppins"/>
          <w:b/>
          <w:sz w:val="22"/>
          <w:lang w:val="pl-PL"/>
        </w:rPr>
        <w:t>arszawa,</w:t>
      </w:r>
      <w:r w:rsidR="0016626B" w:rsidRPr="0011054A">
        <w:rPr>
          <w:rFonts w:ascii="Poppins" w:hAnsi="Poppins" w:cs="Poppins"/>
          <w:b/>
          <w:sz w:val="22"/>
          <w:lang w:val="pl-PL"/>
        </w:rPr>
        <w:t xml:space="preserve"> </w:t>
      </w:r>
      <w:r>
        <w:rPr>
          <w:rFonts w:ascii="Poppins" w:hAnsi="Poppins" w:cs="Poppins"/>
          <w:b/>
          <w:sz w:val="22"/>
          <w:lang w:val="pl-PL"/>
        </w:rPr>
        <w:t>09</w:t>
      </w:r>
      <w:r w:rsidR="0016626B" w:rsidRPr="0011054A">
        <w:rPr>
          <w:rFonts w:ascii="Poppins" w:hAnsi="Poppins" w:cs="Poppins"/>
          <w:b/>
          <w:sz w:val="22"/>
          <w:lang w:val="pl-PL"/>
        </w:rPr>
        <w:t>-0</w:t>
      </w:r>
      <w:r>
        <w:rPr>
          <w:rFonts w:ascii="Poppins" w:hAnsi="Poppins" w:cs="Poppins"/>
          <w:b/>
          <w:sz w:val="22"/>
          <w:lang w:val="pl-PL"/>
        </w:rPr>
        <w:t>5</w:t>
      </w:r>
      <w:r w:rsidR="0016626B" w:rsidRPr="0011054A">
        <w:rPr>
          <w:rFonts w:ascii="Poppins" w:hAnsi="Poppins" w:cs="Poppins"/>
          <w:b/>
          <w:sz w:val="22"/>
          <w:lang w:val="pl-PL"/>
        </w:rPr>
        <w:t>-202</w:t>
      </w:r>
      <w:r w:rsidR="0026176D" w:rsidRPr="0011054A">
        <w:rPr>
          <w:rFonts w:ascii="Poppins" w:hAnsi="Poppins" w:cs="Poppins"/>
          <w:b/>
          <w:sz w:val="22"/>
          <w:lang w:val="pl-PL"/>
        </w:rPr>
        <w:t>5</w:t>
      </w:r>
      <w:r w:rsidR="0016626B" w:rsidRPr="0011054A">
        <w:rPr>
          <w:rFonts w:ascii="Poppins" w:hAnsi="Poppins" w:cs="Poppins"/>
          <w:b/>
          <w:sz w:val="22"/>
          <w:lang w:val="pl-PL"/>
        </w:rPr>
        <w:t xml:space="preserve"> r.</w:t>
      </w:r>
    </w:p>
    <w:p w14:paraId="1DDE4E41" w14:textId="77777777" w:rsidR="00F731AE" w:rsidRPr="0011054A" w:rsidRDefault="00F731AE" w:rsidP="00671421">
      <w:pPr>
        <w:rPr>
          <w:rFonts w:ascii="Poppins" w:hAnsi="Poppins" w:cs="Poppins"/>
          <w:b/>
          <w:sz w:val="22"/>
          <w:u w:val="single"/>
        </w:rPr>
      </w:pPr>
    </w:p>
    <w:p w14:paraId="746CE13C" w14:textId="77777777" w:rsidR="000838CB" w:rsidRPr="0011054A" w:rsidRDefault="000838CB" w:rsidP="00671421">
      <w:pPr>
        <w:pStyle w:val="Tretekstu"/>
        <w:jc w:val="both"/>
        <w:rPr>
          <w:rFonts w:ascii="Poppins" w:eastAsia="Calibri" w:hAnsi="Poppins" w:cs="Poppins"/>
          <w:b/>
          <w:sz w:val="22"/>
          <w:szCs w:val="22"/>
          <w:u w:val="single"/>
          <w:lang w:val="pl-PL"/>
        </w:rPr>
      </w:pPr>
      <w:r w:rsidRPr="0011054A">
        <w:rPr>
          <w:rFonts w:ascii="Poppins" w:eastAsia="Calibri" w:hAnsi="Poppins" w:cs="Poppins"/>
          <w:b/>
          <w:sz w:val="22"/>
          <w:szCs w:val="22"/>
          <w:lang w:val="pl-PL"/>
        </w:rPr>
        <w:t xml:space="preserve">Autor: Marek Wielgo, ekspert portalu </w:t>
      </w:r>
      <w:hyperlink r:id="rId8" w:history="1">
        <w:r w:rsidRPr="0011054A">
          <w:rPr>
            <w:rStyle w:val="Hipercze"/>
            <w:rFonts w:ascii="Poppins" w:eastAsia="Calibri" w:hAnsi="Poppins" w:cs="Poppins"/>
            <w:b/>
            <w:color w:val="auto"/>
            <w:sz w:val="22"/>
            <w:szCs w:val="22"/>
            <w:u w:val="none"/>
            <w:lang w:val="pl-PL"/>
          </w:rPr>
          <w:t>GetHome.pl</w:t>
        </w:r>
      </w:hyperlink>
    </w:p>
    <w:p w14:paraId="1009C1E5" w14:textId="77777777" w:rsidR="00F731AE" w:rsidRPr="0011054A" w:rsidRDefault="00B23452" w:rsidP="00671421">
      <w:pPr>
        <w:pStyle w:val="Tretekstu"/>
        <w:jc w:val="both"/>
        <w:rPr>
          <w:rFonts w:ascii="Poppins" w:eastAsia="Calibri" w:hAnsi="Poppins" w:cs="Poppins"/>
          <w:b/>
          <w:sz w:val="44"/>
          <w:szCs w:val="44"/>
          <w:lang w:val="pl-PL"/>
        </w:rPr>
      </w:pPr>
      <w:r w:rsidRPr="0011054A">
        <w:rPr>
          <w:rFonts w:ascii="Poppins" w:eastAsia="Calibri" w:hAnsi="Poppins" w:cs="Poppins"/>
          <w:b/>
          <w:sz w:val="44"/>
          <w:szCs w:val="44"/>
          <w:lang w:val="pl-PL"/>
        </w:rPr>
        <w:t xml:space="preserve">Coraz więcej </w:t>
      </w:r>
      <w:r w:rsidR="00CB0243">
        <w:rPr>
          <w:rFonts w:ascii="Poppins" w:eastAsia="Calibri" w:hAnsi="Poppins" w:cs="Poppins"/>
          <w:b/>
          <w:sz w:val="44"/>
          <w:szCs w:val="44"/>
          <w:lang w:val="pl-PL"/>
        </w:rPr>
        <w:t xml:space="preserve">mieszkań w rękach </w:t>
      </w:r>
      <w:r w:rsidRPr="0011054A">
        <w:rPr>
          <w:rFonts w:ascii="Poppins" w:eastAsia="Calibri" w:hAnsi="Poppins" w:cs="Poppins"/>
          <w:b/>
          <w:sz w:val="44"/>
          <w:szCs w:val="44"/>
          <w:lang w:val="pl-PL"/>
        </w:rPr>
        <w:t>Białorusinów i Rosjan</w:t>
      </w:r>
      <w:r w:rsidR="00CB0243">
        <w:rPr>
          <w:rFonts w:ascii="Poppins" w:eastAsia="Calibri" w:hAnsi="Poppins" w:cs="Poppins"/>
          <w:b/>
          <w:sz w:val="44"/>
          <w:szCs w:val="44"/>
          <w:lang w:val="pl-PL"/>
        </w:rPr>
        <w:t xml:space="preserve">, ale liderami są wciąż </w:t>
      </w:r>
      <w:r w:rsidR="00671421">
        <w:rPr>
          <w:rFonts w:ascii="Poppins" w:eastAsia="Calibri" w:hAnsi="Poppins" w:cs="Poppins"/>
          <w:b/>
          <w:sz w:val="44"/>
          <w:szCs w:val="44"/>
          <w:lang w:val="pl-PL"/>
        </w:rPr>
        <w:t xml:space="preserve">Ukraińcy </w:t>
      </w:r>
    </w:p>
    <w:p w14:paraId="616034D9" w14:textId="77777777" w:rsidR="00B23452" w:rsidRPr="0011054A" w:rsidRDefault="00F76B0C" w:rsidP="00671421">
      <w:pPr>
        <w:rPr>
          <w:rFonts w:ascii="Poppins" w:hAnsi="Poppins" w:cs="Poppins"/>
          <w:b/>
          <w:bCs/>
          <w:sz w:val="22"/>
          <w:lang w:val="pl-PL" w:eastAsia="pl-PL"/>
        </w:rPr>
      </w:pPr>
      <w:bookmarkStart w:id="0" w:name="_Hlk57639553"/>
      <w:r w:rsidRPr="0011054A">
        <w:rPr>
          <w:rFonts w:ascii="Poppins" w:hAnsi="Poppins" w:cs="Poppins"/>
          <w:b/>
          <w:bCs/>
          <w:sz w:val="22"/>
          <w:lang w:val="pl-PL" w:eastAsia="pl-PL"/>
        </w:rPr>
        <w:t xml:space="preserve">Kraje </w:t>
      </w:r>
      <w:r w:rsidR="00CB0243">
        <w:rPr>
          <w:rFonts w:ascii="Poppins" w:hAnsi="Poppins" w:cs="Poppins"/>
          <w:b/>
          <w:bCs/>
          <w:sz w:val="22"/>
          <w:lang w:val="pl-PL" w:eastAsia="pl-PL"/>
        </w:rPr>
        <w:t xml:space="preserve">sąsiadujące </w:t>
      </w:r>
      <w:r w:rsidRPr="0011054A">
        <w:rPr>
          <w:rFonts w:ascii="Poppins" w:hAnsi="Poppins" w:cs="Poppins"/>
          <w:b/>
          <w:bCs/>
          <w:sz w:val="22"/>
          <w:lang w:val="pl-PL" w:eastAsia="pl-PL"/>
        </w:rPr>
        <w:t>z Rosją i Białorusią</w:t>
      </w:r>
      <w:r w:rsidR="00CB0243">
        <w:rPr>
          <w:rFonts w:ascii="Poppins" w:hAnsi="Poppins" w:cs="Poppins"/>
          <w:b/>
          <w:bCs/>
          <w:sz w:val="22"/>
          <w:lang w:val="pl-PL" w:eastAsia="pl-PL"/>
        </w:rPr>
        <w:t>,</w:t>
      </w:r>
      <w:r w:rsidRPr="0011054A">
        <w:rPr>
          <w:rFonts w:ascii="Poppins" w:hAnsi="Poppins" w:cs="Poppins"/>
          <w:b/>
          <w:bCs/>
          <w:sz w:val="22"/>
          <w:lang w:val="pl-PL" w:eastAsia="pl-PL"/>
        </w:rPr>
        <w:t xml:space="preserve"> w trosce o </w:t>
      </w:r>
      <w:r w:rsidR="00CB0243">
        <w:rPr>
          <w:rFonts w:ascii="Poppins" w:hAnsi="Poppins" w:cs="Poppins"/>
          <w:b/>
          <w:bCs/>
          <w:sz w:val="22"/>
          <w:lang w:val="pl-PL" w:eastAsia="pl-PL"/>
        </w:rPr>
        <w:t>własne</w:t>
      </w:r>
      <w:r w:rsidRPr="0011054A">
        <w:rPr>
          <w:rFonts w:ascii="Poppins" w:hAnsi="Poppins" w:cs="Poppins"/>
          <w:b/>
          <w:bCs/>
          <w:sz w:val="22"/>
          <w:lang w:val="pl-PL" w:eastAsia="pl-PL"/>
        </w:rPr>
        <w:t xml:space="preserve"> bezpieczeństwo</w:t>
      </w:r>
      <w:r w:rsidR="00CB0243">
        <w:rPr>
          <w:rFonts w:ascii="Poppins" w:hAnsi="Poppins" w:cs="Poppins"/>
          <w:b/>
          <w:bCs/>
          <w:sz w:val="22"/>
          <w:lang w:val="pl-PL" w:eastAsia="pl-PL"/>
        </w:rPr>
        <w:t>,</w:t>
      </w:r>
      <w:r w:rsidRPr="0011054A">
        <w:rPr>
          <w:rFonts w:ascii="Poppins" w:hAnsi="Poppins" w:cs="Poppins"/>
          <w:b/>
          <w:bCs/>
          <w:sz w:val="22"/>
          <w:lang w:val="pl-PL" w:eastAsia="pl-PL"/>
        </w:rPr>
        <w:t xml:space="preserve"> ograniczają lub wręcz </w:t>
      </w:r>
      <w:r w:rsidR="00CB0243">
        <w:rPr>
          <w:rFonts w:ascii="Poppins" w:hAnsi="Poppins" w:cs="Poppins"/>
          <w:b/>
          <w:bCs/>
          <w:sz w:val="22"/>
          <w:lang w:val="pl-PL" w:eastAsia="pl-PL"/>
        </w:rPr>
        <w:t xml:space="preserve">zakazują sprzedaży </w:t>
      </w:r>
      <w:r w:rsidRPr="0011054A">
        <w:rPr>
          <w:rFonts w:ascii="Poppins" w:hAnsi="Poppins" w:cs="Poppins"/>
          <w:b/>
          <w:bCs/>
          <w:sz w:val="22"/>
          <w:lang w:val="pl-PL" w:eastAsia="pl-PL"/>
        </w:rPr>
        <w:t xml:space="preserve">nieruchomości obywatelom </w:t>
      </w:r>
      <w:r w:rsidR="00B23452" w:rsidRPr="0011054A">
        <w:rPr>
          <w:rFonts w:ascii="Poppins" w:hAnsi="Poppins" w:cs="Poppins"/>
          <w:b/>
          <w:bCs/>
          <w:sz w:val="22"/>
          <w:lang w:val="pl-PL" w:eastAsia="pl-PL"/>
        </w:rPr>
        <w:t xml:space="preserve">tych </w:t>
      </w:r>
      <w:r w:rsidRPr="0011054A">
        <w:rPr>
          <w:rFonts w:ascii="Poppins" w:hAnsi="Poppins" w:cs="Poppins"/>
          <w:b/>
          <w:bCs/>
          <w:sz w:val="22"/>
          <w:lang w:val="pl-PL" w:eastAsia="pl-PL"/>
        </w:rPr>
        <w:t>krajów. Tymczasem w Polsce</w:t>
      </w:r>
      <w:r w:rsidR="00CB0243">
        <w:rPr>
          <w:rFonts w:ascii="Poppins" w:hAnsi="Poppins" w:cs="Poppins"/>
          <w:b/>
          <w:bCs/>
          <w:sz w:val="22"/>
          <w:lang w:val="pl-PL" w:eastAsia="pl-PL"/>
        </w:rPr>
        <w:t>, po</w:t>
      </w:r>
      <w:r w:rsidRPr="0011054A">
        <w:rPr>
          <w:rFonts w:ascii="Poppins" w:hAnsi="Poppins" w:cs="Poppins"/>
          <w:b/>
          <w:bCs/>
          <w:sz w:val="22"/>
          <w:lang w:val="pl-PL" w:eastAsia="pl-PL"/>
        </w:rPr>
        <w:t xml:space="preserve">mimo </w:t>
      </w:r>
      <w:r w:rsidR="00CB0243">
        <w:rPr>
          <w:rFonts w:ascii="Poppins" w:hAnsi="Poppins" w:cs="Poppins"/>
          <w:b/>
          <w:bCs/>
          <w:sz w:val="22"/>
          <w:lang w:val="pl-PL" w:eastAsia="pl-PL"/>
        </w:rPr>
        <w:t xml:space="preserve">rosyjskiej </w:t>
      </w:r>
      <w:r w:rsidRPr="0011054A">
        <w:rPr>
          <w:rFonts w:ascii="Poppins" w:hAnsi="Poppins" w:cs="Poppins"/>
          <w:b/>
          <w:bCs/>
          <w:sz w:val="22"/>
          <w:lang w:val="pl-PL" w:eastAsia="pl-PL"/>
        </w:rPr>
        <w:t>agresji na Ukrainę</w:t>
      </w:r>
      <w:r w:rsidR="00CB0243">
        <w:rPr>
          <w:rFonts w:ascii="Poppins" w:hAnsi="Poppins" w:cs="Poppins"/>
          <w:b/>
          <w:bCs/>
          <w:sz w:val="22"/>
          <w:lang w:val="pl-PL" w:eastAsia="pl-PL"/>
        </w:rPr>
        <w:t xml:space="preserve">, zakupów dokonywanych przez Białorusinów i Rosjan przybywa </w:t>
      </w:r>
      <w:r w:rsidRPr="0011054A">
        <w:rPr>
          <w:rFonts w:ascii="Poppins" w:hAnsi="Poppins" w:cs="Poppins"/>
          <w:b/>
          <w:bCs/>
          <w:sz w:val="22"/>
          <w:lang w:val="pl-PL" w:eastAsia="pl-PL"/>
        </w:rPr>
        <w:t>– ustalił portal GetHome.pl.</w:t>
      </w:r>
    </w:p>
    <w:p w14:paraId="42D84DB0" w14:textId="77777777" w:rsidR="00CB0243" w:rsidRDefault="00CB0243" w:rsidP="00671421">
      <w:pPr>
        <w:rPr>
          <w:rFonts w:ascii="Poppins" w:hAnsi="Poppins" w:cs="Poppins"/>
          <w:sz w:val="22"/>
          <w:lang w:val="pl-PL" w:eastAsia="pl-PL"/>
        </w:rPr>
      </w:pPr>
    </w:p>
    <w:p w14:paraId="7F291F24" w14:textId="77777777" w:rsidR="00B23452" w:rsidRDefault="00CB0243" w:rsidP="00671421">
      <w:pPr>
        <w:rPr>
          <w:rFonts w:ascii="Poppins" w:hAnsi="Poppins" w:cs="Poppins"/>
          <w:sz w:val="22"/>
          <w:lang w:val="pl-PL" w:eastAsia="pl-PL"/>
        </w:rPr>
      </w:pPr>
      <w:r w:rsidRPr="00CB0243">
        <w:rPr>
          <w:rFonts w:ascii="Poppins" w:hAnsi="Poppins" w:cs="Poppins"/>
          <w:sz w:val="22"/>
          <w:lang w:eastAsia="pl-PL"/>
        </w:rPr>
        <w:t xml:space="preserve">– </w:t>
      </w:r>
      <w:r w:rsidRPr="006C2C52">
        <w:rPr>
          <w:rFonts w:ascii="Poppins" w:hAnsi="Poppins" w:cs="Poppins"/>
          <w:i/>
          <w:iCs/>
          <w:sz w:val="22"/>
          <w:lang w:eastAsia="pl-PL"/>
        </w:rPr>
        <w:t xml:space="preserve">Litwa, Łotwa, Estonia, Finlandia, a nawet Norwegia prowadzą lub planują </w:t>
      </w:r>
      <w:r w:rsidR="006C2C52">
        <w:rPr>
          <w:rFonts w:ascii="Poppins" w:hAnsi="Poppins" w:cs="Poppins"/>
          <w:i/>
          <w:iCs/>
          <w:sz w:val="22"/>
          <w:lang w:val="pl-PL" w:eastAsia="pl-PL"/>
        </w:rPr>
        <w:t>w</w:t>
      </w:r>
      <w:r w:rsidRPr="006C2C52">
        <w:rPr>
          <w:rFonts w:ascii="Poppins" w:hAnsi="Poppins" w:cs="Poppins"/>
          <w:i/>
          <w:iCs/>
          <w:sz w:val="22"/>
          <w:lang w:eastAsia="pl-PL"/>
        </w:rPr>
        <w:t xml:space="preserve">prowadzić bardzo restrykcyjną politykę wobec Rosjan w zakresie kupna gruntów i mieszkań. U nas jednak rynek </w:t>
      </w:r>
      <w:r w:rsidRPr="006C2C52">
        <w:rPr>
          <w:rFonts w:ascii="Poppins" w:hAnsi="Poppins" w:cs="Poppins"/>
          <w:i/>
          <w:iCs/>
          <w:sz w:val="22"/>
          <w:lang w:val="pl-PL" w:eastAsia="pl-PL"/>
        </w:rPr>
        <w:t xml:space="preserve">mieszkaniowy </w:t>
      </w:r>
      <w:r w:rsidRPr="006C2C52">
        <w:rPr>
          <w:rFonts w:ascii="Poppins" w:hAnsi="Poppins" w:cs="Poppins"/>
          <w:i/>
          <w:iCs/>
          <w:sz w:val="22"/>
          <w:lang w:eastAsia="pl-PL"/>
        </w:rPr>
        <w:t>w dalszym ciągu pozostaje niemal całkowicie otwarty dla cudzoziemców, w tym także obywateli Rosji i Białorusi</w:t>
      </w:r>
      <w:r w:rsidRPr="00CB0243">
        <w:rPr>
          <w:rFonts w:ascii="Poppins" w:hAnsi="Poppins" w:cs="Poppins"/>
          <w:sz w:val="22"/>
          <w:lang w:eastAsia="pl-PL"/>
        </w:rPr>
        <w:t xml:space="preserve"> – wyjaśnia Marek Wielgo, ekspert z portalu </w:t>
      </w:r>
      <w:hyperlink r:id="rId9" w:history="1">
        <w:r w:rsidRPr="0091143B">
          <w:rPr>
            <w:rStyle w:val="Hipercze"/>
            <w:rFonts w:ascii="Poppins" w:hAnsi="Poppins" w:cs="Poppins"/>
            <w:sz w:val="22"/>
            <w:lang w:eastAsia="pl-PL"/>
          </w:rPr>
          <w:t>GetHome.pl</w:t>
        </w:r>
      </w:hyperlink>
      <w:r w:rsidRPr="00CB0243">
        <w:rPr>
          <w:rFonts w:ascii="Poppins" w:hAnsi="Poppins" w:cs="Poppins"/>
          <w:sz w:val="22"/>
          <w:lang w:eastAsia="pl-PL"/>
        </w:rPr>
        <w:t>.</w:t>
      </w:r>
      <w:r w:rsidR="0091143B">
        <w:rPr>
          <w:rFonts w:ascii="Poppins" w:hAnsi="Poppins" w:cs="Poppins"/>
          <w:sz w:val="22"/>
          <w:lang w:val="pl-PL" w:eastAsia="pl-PL"/>
        </w:rPr>
        <w:t xml:space="preserve"> </w:t>
      </w:r>
      <w:r w:rsidR="006C2C52">
        <w:rPr>
          <w:rFonts w:ascii="Poppins" w:hAnsi="Poppins" w:cs="Poppins"/>
          <w:sz w:val="22"/>
          <w:lang w:val="pl-PL"/>
        </w:rPr>
        <w:t>I d</w:t>
      </w:r>
      <w:r w:rsidRPr="00CB0243">
        <w:rPr>
          <w:rFonts w:ascii="Poppins" w:hAnsi="Poppins" w:cs="Poppins"/>
          <w:sz w:val="22"/>
        </w:rPr>
        <w:t xml:space="preserve">odaje, że w Polsce zezwolenie Ministerstwa Spraw Wewnętrznych i Administracji (MSWiA) wymagane jest wyłącznie przy zakupie nieruchomości gruntowych oraz mieszkań znajdujących się w strefie przygranicznej. Ograniczenie to obejmuje m.in. Trójmiasto, Szczecin, Świnoujście czy Zakopane. Oczywiście nie dotyczy ono obywateli Unii Europejskiej, co umożliwia omijanie tych przepisów </w:t>
      </w:r>
      <w:r w:rsidR="004D527B">
        <w:rPr>
          <w:rFonts w:ascii="Poppins" w:hAnsi="Poppins" w:cs="Poppins"/>
          <w:sz w:val="22"/>
          <w:lang w:val="pl-PL"/>
        </w:rPr>
        <w:t>Rosjan</w:t>
      </w:r>
      <w:r>
        <w:rPr>
          <w:rFonts w:ascii="Poppins" w:hAnsi="Poppins" w:cs="Poppins"/>
          <w:sz w:val="22"/>
          <w:lang w:val="pl-PL"/>
        </w:rPr>
        <w:t>om</w:t>
      </w:r>
      <w:r w:rsidR="004D527B">
        <w:rPr>
          <w:rFonts w:ascii="Poppins" w:hAnsi="Poppins" w:cs="Poppins"/>
          <w:sz w:val="22"/>
          <w:lang w:val="pl-PL"/>
        </w:rPr>
        <w:t xml:space="preserve"> i Białorusin</w:t>
      </w:r>
      <w:r>
        <w:rPr>
          <w:rFonts w:ascii="Poppins" w:hAnsi="Poppins" w:cs="Poppins"/>
          <w:sz w:val="22"/>
          <w:lang w:val="pl-PL"/>
        </w:rPr>
        <w:t>om</w:t>
      </w:r>
      <w:r w:rsidR="004D527B">
        <w:rPr>
          <w:rFonts w:ascii="Poppins" w:hAnsi="Poppins" w:cs="Poppins"/>
          <w:sz w:val="22"/>
          <w:lang w:val="pl-PL"/>
        </w:rPr>
        <w:t xml:space="preserve"> posiadający</w:t>
      </w:r>
      <w:r>
        <w:rPr>
          <w:rFonts w:ascii="Poppins" w:hAnsi="Poppins" w:cs="Poppins"/>
          <w:sz w:val="22"/>
          <w:lang w:val="pl-PL"/>
        </w:rPr>
        <w:t>m także</w:t>
      </w:r>
      <w:r w:rsidR="004D527B">
        <w:rPr>
          <w:rFonts w:ascii="Poppins" w:hAnsi="Poppins" w:cs="Poppins"/>
          <w:sz w:val="22"/>
          <w:lang w:val="pl-PL"/>
        </w:rPr>
        <w:t xml:space="preserve"> unijny paszport</w:t>
      </w:r>
      <w:r w:rsidR="0011054A" w:rsidRPr="0011054A">
        <w:rPr>
          <w:rFonts w:ascii="Poppins" w:hAnsi="Poppins" w:cs="Poppins"/>
          <w:sz w:val="22"/>
          <w:lang w:val="pl-PL"/>
        </w:rPr>
        <w:t>.</w:t>
      </w:r>
    </w:p>
    <w:p w14:paraId="679CAFD9" w14:textId="77777777" w:rsidR="00CB0243" w:rsidRPr="006C2C52" w:rsidRDefault="006C2C52" w:rsidP="00671421">
      <w:pPr>
        <w:rPr>
          <w:rFonts w:ascii="Poppins" w:hAnsi="Poppins" w:cs="Poppins"/>
          <w:sz w:val="22"/>
          <w:lang w:val="pl-PL"/>
        </w:rPr>
      </w:pPr>
      <w:r>
        <w:rPr>
          <w:rFonts w:ascii="Poppins" w:hAnsi="Poppins" w:cs="Poppins"/>
          <w:sz w:val="22"/>
          <w:lang w:val="pl-PL"/>
        </w:rPr>
        <w:br/>
      </w:r>
      <w:r w:rsidR="00CB0243" w:rsidRPr="0011054A">
        <w:rPr>
          <w:rFonts w:ascii="Poppins" w:hAnsi="Poppins" w:cs="Poppins"/>
          <w:sz w:val="22"/>
          <w:lang w:val="pl-PL"/>
        </w:rPr>
        <w:t xml:space="preserve">Jednak to obywatele Ukrainy </w:t>
      </w:r>
      <w:r w:rsidR="00CB0243">
        <w:rPr>
          <w:rFonts w:ascii="Poppins" w:hAnsi="Poppins" w:cs="Poppins"/>
          <w:sz w:val="22"/>
          <w:lang w:val="pl-PL"/>
        </w:rPr>
        <w:t xml:space="preserve">wciąż </w:t>
      </w:r>
      <w:r w:rsidR="00CB0243" w:rsidRPr="0011054A">
        <w:rPr>
          <w:rFonts w:ascii="Poppins" w:hAnsi="Poppins" w:cs="Poppins"/>
          <w:sz w:val="22"/>
          <w:lang w:val="pl-PL"/>
        </w:rPr>
        <w:t xml:space="preserve">kupują </w:t>
      </w:r>
      <w:r w:rsidR="00CB0243">
        <w:rPr>
          <w:rFonts w:ascii="Poppins" w:hAnsi="Poppins" w:cs="Poppins"/>
          <w:sz w:val="22"/>
          <w:lang w:val="pl-PL"/>
        </w:rPr>
        <w:t xml:space="preserve">najwięcej </w:t>
      </w:r>
      <w:r w:rsidR="00CB0243" w:rsidRPr="0011054A">
        <w:rPr>
          <w:rFonts w:ascii="Poppins" w:hAnsi="Poppins" w:cs="Poppins"/>
          <w:sz w:val="22"/>
          <w:lang w:val="pl-PL"/>
        </w:rPr>
        <w:t>mieszka</w:t>
      </w:r>
      <w:r w:rsidR="00CB0243">
        <w:rPr>
          <w:rFonts w:ascii="Poppins" w:hAnsi="Poppins" w:cs="Poppins"/>
          <w:sz w:val="22"/>
          <w:lang w:val="pl-PL"/>
        </w:rPr>
        <w:t>ń</w:t>
      </w:r>
      <w:r w:rsidR="00CB0243" w:rsidRPr="0011054A">
        <w:rPr>
          <w:rFonts w:ascii="Poppins" w:hAnsi="Poppins" w:cs="Poppins"/>
          <w:sz w:val="22"/>
          <w:lang w:val="pl-PL"/>
        </w:rPr>
        <w:t xml:space="preserve"> w naszym kraju. </w:t>
      </w:r>
      <w:r w:rsidR="00CB0243">
        <w:rPr>
          <w:rFonts w:ascii="Poppins" w:hAnsi="Poppins" w:cs="Poppins"/>
          <w:sz w:val="22"/>
          <w:lang w:val="pl-PL"/>
        </w:rPr>
        <w:t>Ten trend</w:t>
      </w:r>
      <w:r w:rsidR="00CB0243" w:rsidRPr="0011054A">
        <w:rPr>
          <w:rStyle w:val="Pogrubienie"/>
          <w:rFonts w:ascii="Poppins" w:hAnsi="Poppins" w:cs="Poppins"/>
          <w:b w:val="0"/>
          <w:bCs w:val="0"/>
          <w:sz w:val="22"/>
          <w:shd w:val="clear" w:color="auto" w:fill="FFFFFF"/>
          <w:lang w:val="pl-PL"/>
        </w:rPr>
        <w:t xml:space="preserve"> utrzymuje się </w:t>
      </w:r>
      <w:r w:rsidR="00CB0243">
        <w:rPr>
          <w:rStyle w:val="Pogrubienie"/>
          <w:rFonts w:ascii="Poppins" w:hAnsi="Poppins" w:cs="Poppins"/>
          <w:b w:val="0"/>
          <w:bCs w:val="0"/>
          <w:sz w:val="22"/>
          <w:shd w:val="clear" w:color="auto" w:fill="FFFFFF"/>
          <w:lang w:val="pl-PL"/>
        </w:rPr>
        <w:t xml:space="preserve">niezmiennie od 2014 r., kiedy Rosja </w:t>
      </w:r>
      <w:r w:rsidR="00CB0243" w:rsidRPr="00CB0243">
        <w:rPr>
          <w:rFonts w:ascii="Poppins" w:hAnsi="Poppins" w:cs="Poppins"/>
          <w:sz w:val="22"/>
        </w:rPr>
        <w:t xml:space="preserve">zaanektowała Krym. </w:t>
      </w:r>
      <w:r w:rsidR="00125BD5" w:rsidRPr="0011054A">
        <w:rPr>
          <w:rFonts w:ascii="Poppins" w:hAnsi="Poppins" w:cs="Poppins"/>
          <w:sz w:val="22"/>
          <w:lang w:val="pl-PL"/>
        </w:rPr>
        <w:t>W kolejnych latach o</w:t>
      </w:r>
      <w:r w:rsidR="00125BD5" w:rsidRPr="0011054A">
        <w:rPr>
          <w:rFonts w:ascii="Poppins" w:hAnsi="Poppins" w:cs="Poppins"/>
          <w:sz w:val="22"/>
        </w:rPr>
        <w:t xml:space="preserve">bywatele Ukrainy </w:t>
      </w:r>
      <w:r w:rsidR="00125BD5" w:rsidRPr="0011054A">
        <w:rPr>
          <w:rFonts w:ascii="Poppins" w:hAnsi="Poppins" w:cs="Poppins"/>
          <w:sz w:val="22"/>
          <w:lang w:val="pl-PL"/>
        </w:rPr>
        <w:t>stali się n</w:t>
      </w:r>
      <w:r w:rsidR="00125BD5" w:rsidRPr="0011054A">
        <w:rPr>
          <w:rFonts w:ascii="Poppins" w:hAnsi="Poppins" w:cs="Poppins"/>
          <w:sz w:val="22"/>
        </w:rPr>
        <w:t>ajwiększą grupą kupujących mieszkania z obcym paszportem</w:t>
      </w:r>
      <w:r w:rsidR="00125BD5" w:rsidRPr="0011054A">
        <w:rPr>
          <w:rFonts w:ascii="Poppins" w:hAnsi="Poppins" w:cs="Poppins"/>
          <w:sz w:val="22"/>
          <w:lang w:val="pl-PL"/>
        </w:rPr>
        <w:t>. Szczególnie po najeździe Rosji na Ukrainę w 2022 r. MSWiA odnotowało gwałtowny wzrost transakcji z udziałem Ukrai</w:t>
      </w:r>
      <w:r w:rsidR="00125BD5">
        <w:rPr>
          <w:rFonts w:ascii="Poppins" w:hAnsi="Poppins" w:cs="Poppins"/>
          <w:sz w:val="22"/>
          <w:lang w:val="pl-PL"/>
        </w:rPr>
        <w:t>ń</w:t>
      </w:r>
      <w:r w:rsidR="00125BD5" w:rsidRPr="0011054A">
        <w:rPr>
          <w:rFonts w:ascii="Poppins" w:hAnsi="Poppins" w:cs="Poppins"/>
          <w:sz w:val="22"/>
          <w:lang w:val="pl-PL"/>
        </w:rPr>
        <w:t>ców.</w:t>
      </w:r>
      <w:r>
        <w:rPr>
          <w:rFonts w:ascii="Poppins" w:hAnsi="Poppins" w:cs="Poppins"/>
          <w:sz w:val="22"/>
          <w:lang w:val="pl-PL"/>
        </w:rPr>
        <w:t xml:space="preserve"> </w:t>
      </w:r>
      <w:r w:rsidR="00125BD5">
        <w:rPr>
          <w:rFonts w:ascii="Poppins" w:hAnsi="Poppins" w:cs="Poppins"/>
          <w:sz w:val="22"/>
          <w:lang w:val="pl-PL"/>
        </w:rPr>
        <w:t>W</w:t>
      </w:r>
      <w:r w:rsidR="00CB0243" w:rsidRPr="00CB0243">
        <w:rPr>
          <w:rFonts w:ascii="Poppins" w:hAnsi="Poppins" w:cs="Poppins"/>
          <w:sz w:val="22"/>
        </w:rPr>
        <w:t xml:space="preserve"> 2024 r. </w:t>
      </w:r>
      <w:r w:rsidR="00CB0243" w:rsidRPr="00125BD5">
        <w:rPr>
          <w:rFonts w:ascii="Poppins" w:hAnsi="Poppins" w:cs="Poppins"/>
          <w:sz w:val="22"/>
        </w:rPr>
        <w:t xml:space="preserve">nabyli </w:t>
      </w:r>
      <w:r w:rsidR="00125BD5" w:rsidRPr="00125BD5">
        <w:rPr>
          <w:rFonts w:ascii="Poppins" w:hAnsi="Poppins" w:cs="Poppins"/>
          <w:sz w:val="22"/>
          <w:lang w:val="pl-PL"/>
        </w:rPr>
        <w:t xml:space="preserve">oni </w:t>
      </w:r>
      <w:r w:rsidR="00CB0243" w:rsidRPr="00125BD5">
        <w:rPr>
          <w:rFonts w:ascii="Poppins" w:hAnsi="Poppins" w:cs="Poppins"/>
          <w:sz w:val="22"/>
        </w:rPr>
        <w:t xml:space="preserve">bez zezwolenia blisko 8,8 tys. mieszkań </w:t>
      </w:r>
      <w:r w:rsidR="00CB0243" w:rsidRPr="00CB0243">
        <w:rPr>
          <w:rFonts w:ascii="Poppins" w:hAnsi="Poppins" w:cs="Poppins"/>
          <w:sz w:val="22"/>
        </w:rPr>
        <w:t xml:space="preserve">(o 28% więcej rok do roku), a w strefie przygranicznej otrzymali zgodę na zakup </w:t>
      </w:r>
      <w:r w:rsidR="00CB0243" w:rsidRPr="00125BD5">
        <w:rPr>
          <w:rFonts w:ascii="Poppins" w:hAnsi="Poppins" w:cs="Poppins"/>
          <w:sz w:val="22"/>
        </w:rPr>
        <w:t>304 lokali</w:t>
      </w:r>
      <w:r w:rsidR="00CB0243" w:rsidRPr="00CB0243">
        <w:rPr>
          <w:rFonts w:ascii="Poppins" w:hAnsi="Poppins" w:cs="Poppins"/>
          <w:sz w:val="22"/>
        </w:rPr>
        <w:t xml:space="preserve"> (MSWiA nie </w:t>
      </w:r>
      <w:r w:rsidR="00125BD5">
        <w:rPr>
          <w:rFonts w:ascii="Poppins" w:hAnsi="Poppins" w:cs="Poppins"/>
          <w:sz w:val="22"/>
          <w:lang w:val="pl-PL"/>
        </w:rPr>
        <w:t>precyzuje</w:t>
      </w:r>
      <w:r w:rsidR="00CB0243" w:rsidRPr="00CB0243">
        <w:rPr>
          <w:rFonts w:ascii="Poppins" w:hAnsi="Poppins" w:cs="Poppins"/>
          <w:sz w:val="22"/>
        </w:rPr>
        <w:t xml:space="preserve">, ile spośród nich ma charakter mieszkalny, a ile użytkowy). Dodatkowo Ukraińcy kupili </w:t>
      </w:r>
      <w:r w:rsidR="00CB0243" w:rsidRPr="00125BD5">
        <w:rPr>
          <w:rFonts w:ascii="Poppins" w:hAnsi="Poppins" w:cs="Poppins"/>
          <w:sz w:val="22"/>
        </w:rPr>
        <w:t>1009 działek</w:t>
      </w:r>
      <w:r w:rsidR="00CB0243" w:rsidRPr="00CB0243">
        <w:rPr>
          <w:rFonts w:ascii="Poppins" w:hAnsi="Poppins" w:cs="Poppins"/>
          <w:sz w:val="22"/>
        </w:rPr>
        <w:t xml:space="preserve"> przeznaczonych pod budowę domów – łącznie 50,4 ha. Przy czym na całym polskim rynku, w tym samym okresie, mogło zostać dokonanych ponad 250 tys. transakcji mieszkaniowych.</w:t>
      </w:r>
      <w:r>
        <w:rPr>
          <w:rFonts w:ascii="Poppins" w:hAnsi="Poppins" w:cs="Poppins"/>
          <w:sz w:val="22"/>
          <w:lang w:val="pl-PL"/>
        </w:rPr>
        <w:br/>
      </w:r>
    </w:p>
    <w:p w14:paraId="0112F6C5" w14:textId="77777777" w:rsidR="00125BD5" w:rsidRDefault="00125BD5" w:rsidP="00671421">
      <w:pPr>
        <w:rPr>
          <w:rFonts w:ascii="Poppins" w:hAnsi="Poppins" w:cs="Poppins"/>
          <w:sz w:val="22"/>
          <w:lang w:val="pl-PL" w:eastAsia="pl-PL"/>
        </w:rPr>
      </w:pPr>
      <w:r w:rsidRPr="00125BD5">
        <w:rPr>
          <w:rFonts w:ascii="Poppins" w:hAnsi="Poppins" w:cs="Poppins"/>
          <w:sz w:val="22"/>
          <w:lang w:eastAsia="pl-PL"/>
        </w:rPr>
        <w:t xml:space="preserve">– </w:t>
      </w:r>
      <w:r w:rsidRPr="006C2C52">
        <w:rPr>
          <w:rFonts w:ascii="Poppins" w:hAnsi="Poppins" w:cs="Poppins"/>
          <w:i/>
          <w:iCs/>
          <w:sz w:val="22"/>
          <w:lang w:eastAsia="pl-PL"/>
        </w:rPr>
        <w:t xml:space="preserve">Choć w Polsce wciąż przebywa ogromna liczba uchodźców z Ukrainy, </w:t>
      </w:r>
      <w:r w:rsidRPr="006C2C52">
        <w:rPr>
          <w:rFonts w:ascii="Poppins" w:hAnsi="Poppins" w:cs="Poppins"/>
          <w:i/>
          <w:iCs/>
          <w:sz w:val="22"/>
          <w:lang w:val="pl-PL" w:eastAsia="pl-PL"/>
        </w:rPr>
        <w:t xml:space="preserve">to </w:t>
      </w:r>
      <w:r w:rsidRPr="006C2C52">
        <w:rPr>
          <w:rFonts w:ascii="Poppins" w:hAnsi="Poppins" w:cs="Poppins"/>
          <w:i/>
          <w:iCs/>
          <w:sz w:val="22"/>
          <w:lang w:eastAsia="pl-PL"/>
        </w:rPr>
        <w:t>obecna skala ich zakupów nie dziwi. To naturalne, że osoby planujące zostać na dłużej chcą inwestować we własne lokum, zwłaszcza w dużych miastach oferujących stabilną pracę i wyższe zarobki. Jednak koszty nabycia mieszkania w metropoliach bywają bardzo wysokie, a kredyty hipoteczne wciąż są drogie</w:t>
      </w:r>
      <w:r w:rsidRPr="00125BD5">
        <w:rPr>
          <w:rFonts w:ascii="Poppins" w:hAnsi="Poppins" w:cs="Poppins"/>
          <w:sz w:val="22"/>
          <w:lang w:eastAsia="pl-PL"/>
        </w:rPr>
        <w:t xml:space="preserve"> – komentuje Marek Wielgo.</w:t>
      </w:r>
    </w:p>
    <w:p w14:paraId="4F919C5D" w14:textId="77777777" w:rsidR="00125BD5" w:rsidRPr="0011054A" w:rsidRDefault="00125BD5" w:rsidP="00671421">
      <w:pPr>
        <w:rPr>
          <w:rFonts w:ascii="Poppins" w:hAnsi="Poppins" w:cs="Poppins"/>
          <w:sz w:val="22"/>
          <w:lang w:val="pl-PL" w:eastAsia="pl-PL"/>
        </w:rPr>
      </w:pPr>
    </w:p>
    <w:p w14:paraId="2028697D" w14:textId="77777777" w:rsidR="00125BD5" w:rsidRPr="00125BD5" w:rsidRDefault="00B51EBA" w:rsidP="00125BD5">
      <w:pPr>
        <w:rPr>
          <w:rFonts w:ascii="Poppins" w:hAnsi="Poppins" w:cs="Poppins"/>
          <w:sz w:val="22"/>
          <w:lang w:val="pl-PL"/>
        </w:rPr>
      </w:pPr>
      <w:r>
        <w:rPr>
          <w:rFonts w:ascii="Poppins" w:hAnsi="Poppins" w:cs="Poppins"/>
          <w:sz w:val="22"/>
          <w:lang w:val="pl-PL"/>
        </w:rPr>
        <w:t xml:space="preserve">Zwraca on </w:t>
      </w:r>
      <w:r w:rsidR="00230217">
        <w:rPr>
          <w:rFonts w:ascii="Poppins" w:hAnsi="Poppins" w:cs="Poppins"/>
          <w:sz w:val="22"/>
          <w:lang w:val="pl-PL"/>
        </w:rPr>
        <w:t xml:space="preserve">równocześnie </w:t>
      </w:r>
      <w:r>
        <w:rPr>
          <w:rFonts w:ascii="Poppins" w:hAnsi="Poppins" w:cs="Poppins"/>
          <w:sz w:val="22"/>
          <w:lang w:val="pl-PL"/>
        </w:rPr>
        <w:t>uwagę</w:t>
      </w:r>
      <w:r w:rsidR="00DC3523">
        <w:rPr>
          <w:rFonts w:ascii="Poppins" w:hAnsi="Poppins" w:cs="Poppins"/>
          <w:sz w:val="22"/>
          <w:lang w:val="pl-PL"/>
        </w:rPr>
        <w:t xml:space="preserve"> na </w:t>
      </w:r>
      <w:r w:rsidR="00125BD5" w:rsidRPr="00125BD5">
        <w:rPr>
          <w:rFonts w:ascii="Poppins" w:hAnsi="Poppins" w:cs="Poppins"/>
          <w:sz w:val="22"/>
          <w:lang w:val="pl-PL"/>
        </w:rPr>
        <w:t xml:space="preserve">zaskakująco wysoki, </w:t>
      </w:r>
      <w:r w:rsidR="00E026CF">
        <w:rPr>
          <w:rFonts w:ascii="Poppins" w:hAnsi="Poppins" w:cs="Poppins"/>
          <w:sz w:val="22"/>
          <w:lang w:val="pl-PL"/>
        </w:rPr>
        <w:t xml:space="preserve">bo </w:t>
      </w:r>
      <w:r w:rsidR="00125BD5" w:rsidRPr="00125BD5">
        <w:rPr>
          <w:rFonts w:ascii="Poppins" w:hAnsi="Poppins" w:cs="Poppins"/>
          <w:sz w:val="22"/>
          <w:lang w:val="pl-PL"/>
        </w:rPr>
        <w:t xml:space="preserve">aż 51% wzrost zakupów nieruchomości przez Białorusinów. To obecnie najszybciej rosnąca grupa cudzoziemców nabywających mieszkania w Polsce. Z danych MSWiA wynika, że w 2024 r. </w:t>
      </w:r>
      <w:r w:rsidR="00125BD5">
        <w:rPr>
          <w:rFonts w:ascii="Poppins" w:hAnsi="Poppins" w:cs="Poppins"/>
          <w:sz w:val="22"/>
          <w:lang w:val="pl-PL"/>
        </w:rPr>
        <w:t xml:space="preserve">obywatele </w:t>
      </w:r>
      <w:r w:rsidR="00125BD5" w:rsidRPr="00125BD5">
        <w:rPr>
          <w:rFonts w:ascii="Poppins" w:hAnsi="Poppins" w:cs="Poppins"/>
          <w:sz w:val="22"/>
          <w:lang w:val="pl-PL"/>
        </w:rPr>
        <w:t xml:space="preserve">Białorusi bez zezwolenia nabyli ponad 2,9 tys. mieszkań, a w strefie przygranicznej uzyskali zgodę na zakup kolejnych 168 lokali (mieszkalnych i użytkowych). Dokonali też </w:t>
      </w:r>
      <w:r w:rsidR="00125BD5">
        <w:rPr>
          <w:rFonts w:ascii="Poppins" w:hAnsi="Poppins" w:cs="Poppins"/>
          <w:sz w:val="22"/>
          <w:lang w:val="pl-PL"/>
        </w:rPr>
        <w:t xml:space="preserve">oni </w:t>
      </w:r>
      <w:r w:rsidR="00125BD5" w:rsidRPr="00125BD5">
        <w:rPr>
          <w:rFonts w:ascii="Poppins" w:hAnsi="Poppins" w:cs="Poppins"/>
          <w:sz w:val="22"/>
          <w:lang w:val="pl-PL"/>
        </w:rPr>
        <w:t>303 transakcji dotyczących działek o łącznej powierzchni 11,7 ha (średnio nieco poniżej 400 m</w:t>
      </w:r>
      <w:r w:rsidR="00125BD5">
        <w:rPr>
          <w:rFonts w:ascii="Poppins" w:hAnsi="Poppins" w:cs="Poppins"/>
          <w:sz w:val="22"/>
          <w:lang w:val="pl-PL"/>
        </w:rPr>
        <w:t xml:space="preserve"> kw.</w:t>
      </w:r>
      <w:r w:rsidR="00125BD5" w:rsidRPr="00125BD5">
        <w:rPr>
          <w:rFonts w:ascii="Poppins" w:hAnsi="Poppins" w:cs="Poppins"/>
          <w:sz w:val="22"/>
          <w:lang w:val="pl-PL"/>
        </w:rPr>
        <w:t xml:space="preserve"> na jedną działkę).</w:t>
      </w:r>
      <w:r w:rsidR="0091143B">
        <w:rPr>
          <w:rFonts w:ascii="Poppins" w:hAnsi="Poppins" w:cs="Poppins"/>
          <w:sz w:val="22"/>
          <w:lang w:val="pl-PL"/>
        </w:rPr>
        <w:br/>
      </w:r>
    </w:p>
    <w:p w14:paraId="4963AD36" w14:textId="77777777" w:rsidR="00125BD5" w:rsidRPr="00125BD5" w:rsidRDefault="00125BD5" w:rsidP="00125BD5">
      <w:pPr>
        <w:rPr>
          <w:rFonts w:ascii="Poppins" w:hAnsi="Poppins" w:cs="Poppins"/>
          <w:sz w:val="22"/>
          <w:lang w:val="pl-PL"/>
        </w:rPr>
      </w:pPr>
      <w:r>
        <w:rPr>
          <w:rFonts w:ascii="Poppins" w:hAnsi="Poppins" w:cs="Poppins"/>
          <w:sz w:val="22"/>
          <w:lang w:val="pl-PL"/>
        </w:rPr>
        <w:t>Za j</w:t>
      </w:r>
      <w:r w:rsidRPr="00125BD5">
        <w:rPr>
          <w:rFonts w:ascii="Poppins" w:hAnsi="Poppins" w:cs="Poppins"/>
          <w:sz w:val="22"/>
          <w:lang w:val="pl-PL"/>
        </w:rPr>
        <w:t>eszcze większ</w:t>
      </w:r>
      <w:r>
        <w:rPr>
          <w:rFonts w:ascii="Poppins" w:hAnsi="Poppins" w:cs="Poppins"/>
          <w:sz w:val="22"/>
          <w:lang w:val="pl-PL"/>
        </w:rPr>
        <w:t>e</w:t>
      </w:r>
      <w:r w:rsidRPr="00125BD5">
        <w:rPr>
          <w:rFonts w:ascii="Poppins" w:hAnsi="Poppins" w:cs="Poppins"/>
          <w:sz w:val="22"/>
          <w:lang w:val="pl-PL"/>
        </w:rPr>
        <w:t xml:space="preserve"> zaskoczeniem moż</w:t>
      </w:r>
      <w:r>
        <w:rPr>
          <w:rFonts w:ascii="Poppins" w:hAnsi="Poppins" w:cs="Poppins"/>
          <w:sz w:val="22"/>
          <w:lang w:val="pl-PL"/>
        </w:rPr>
        <w:t xml:space="preserve">na uznać </w:t>
      </w:r>
      <w:r w:rsidRPr="00125BD5">
        <w:rPr>
          <w:rFonts w:ascii="Poppins" w:hAnsi="Poppins" w:cs="Poppins"/>
          <w:sz w:val="22"/>
          <w:lang w:val="pl-PL"/>
        </w:rPr>
        <w:t>niewielki, lecz jednak dodatni wskaźnik wzrostu zakupów wśród Rosjan, zwłaszcza że w 2023 r. notowano 15-procentowy spadek takich transakcji, co mogło sugerować dalszy trend zniżkowy. Tymczasem, jak wskazują dane za 2024 r., obywatele Rosji kupili bez zezwolenia 368 mieszkań, czyli o 4% więcej niż rok wcześniej. Warto przy tym zauważyć, że w ciągu ostatnich dwóch lat nie uzyskali ani jednej zgody na zakup mieszkania lub działki w strefie przygranicznej. Co ciekawe, Rosjanie nabywają nad Wisłą więcej mieszkań niż np. Chińczycy (161), Hindusi (221), Turcy (153) czy Wietnamczycy (107)</w:t>
      </w:r>
      <w:r w:rsidR="00E026CF">
        <w:rPr>
          <w:rFonts w:ascii="Poppins" w:hAnsi="Poppins" w:cs="Poppins"/>
          <w:sz w:val="22"/>
          <w:lang w:val="pl-PL"/>
        </w:rPr>
        <w:t>, choć te nację wydają się liczniejsze w naszym kraju.</w:t>
      </w:r>
    </w:p>
    <w:p w14:paraId="0FF8D16E" w14:textId="77777777" w:rsidR="00125BD5" w:rsidRDefault="00125BD5" w:rsidP="00230217">
      <w:pPr>
        <w:rPr>
          <w:rFonts w:ascii="Poppins" w:hAnsi="Poppins" w:cs="Poppins"/>
          <w:sz w:val="22"/>
          <w:lang w:val="pl-PL"/>
        </w:rPr>
      </w:pPr>
    </w:p>
    <w:p w14:paraId="57871026" w14:textId="77777777" w:rsidR="008E49C8" w:rsidRPr="008E49C8" w:rsidRDefault="008E49C8" w:rsidP="008E49C8">
      <w:pPr>
        <w:jc w:val="center"/>
        <w:rPr>
          <w:rFonts w:ascii="Poppins" w:hAnsi="Poppins" w:cs="Poppins"/>
          <w:sz w:val="22"/>
          <w:lang w:val="pl-PL"/>
        </w:rPr>
      </w:pPr>
      <w:r w:rsidRPr="008E49C8">
        <w:rPr>
          <w:rFonts w:ascii="Poppins" w:hAnsi="Poppins" w:cs="Poppins"/>
          <w:sz w:val="22"/>
          <w:lang w:val="pl-PL"/>
        </w:rPr>
        <w:fldChar w:fldCharType="begin"/>
      </w:r>
      <w:r w:rsidRPr="008E49C8">
        <w:rPr>
          <w:rFonts w:ascii="Poppins" w:hAnsi="Poppins" w:cs="Poppins"/>
          <w:sz w:val="22"/>
          <w:lang w:val="pl-PL"/>
        </w:rPr>
        <w:instrText xml:space="preserve"> INCLUDEPICTURE "G:\\Mój dysk\\Cudzoziemcy na rynku mieszkaniowym\\Komunikat-MSWiA-cudzoziemcy-nieruchomości-2024-wschodni sąsiedzi.png" \* MERGEFORMATINET </w:instrText>
      </w:r>
      <w:r w:rsidRPr="008E49C8">
        <w:rPr>
          <w:rFonts w:ascii="Poppins" w:hAnsi="Poppins" w:cs="Poppins"/>
          <w:sz w:val="22"/>
          <w:lang w:val="pl-PL"/>
        </w:rPr>
        <w:fldChar w:fldCharType="separate"/>
      </w:r>
      <w:r w:rsidRPr="008E49C8">
        <w:rPr>
          <w:rFonts w:ascii="Poppins" w:hAnsi="Poppins" w:cs="Poppins"/>
          <w:sz w:val="22"/>
          <w:lang w:val="pl-PL"/>
        </w:rPr>
        <w:pict w14:anchorId="2656538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523.8pt;height:290.4pt">
            <v:imagedata r:id="rId10" r:href="rId11"/>
          </v:shape>
        </w:pict>
      </w:r>
      <w:r w:rsidRPr="008E49C8">
        <w:rPr>
          <w:rFonts w:ascii="Poppins" w:hAnsi="Poppins" w:cs="Poppins"/>
          <w:sz w:val="22"/>
          <w:lang w:val="pl-PL"/>
        </w:rPr>
        <w:fldChar w:fldCharType="end"/>
      </w:r>
    </w:p>
    <w:p w14:paraId="73835B91" w14:textId="77777777" w:rsidR="00B51EBA" w:rsidRDefault="00B51EBA" w:rsidP="00507ECE">
      <w:pPr>
        <w:rPr>
          <w:rFonts w:ascii="Poppins" w:hAnsi="Poppins" w:cs="Poppins"/>
          <w:sz w:val="22"/>
          <w:lang w:val="pl-PL"/>
        </w:rPr>
      </w:pPr>
    </w:p>
    <w:p w14:paraId="115CBABF" w14:textId="77777777" w:rsidR="007663B2" w:rsidRDefault="007663B2" w:rsidP="0023250F">
      <w:pPr>
        <w:rPr>
          <w:rFonts w:ascii="Poppins" w:hAnsi="Poppins" w:cs="Poppins"/>
          <w:sz w:val="22"/>
          <w:lang w:val="pl-PL"/>
        </w:rPr>
      </w:pPr>
      <w:r w:rsidRPr="007663B2">
        <w:rPr>
          <w:rFonts w:ascii="Poppins" w:hAnsi="Poppins" w:cs="Poppins"/>
          <w:sz w:val="22"/>
        </w:rPr>
        <w:t xml:space="preserve">Z najnowszego sprawozdania MSWiA wynika również, że napaść Rosji na Ukrainę jedynie na krótko ostudziła zainteresowanie cudzoziemców polskim rynkiem nieruchomości. W 2024 r. </w:t>
      </w:r>
      <w:r w:rsidRPr="007663B2">
        <w:rPr>
          <w:rFonts w:ascii="Poppins" w:hAnsi="Poppins" w:cs="Poppins"/>
          <w:sz w:val="22"/>
        </w:rPr>
        <w:lastRenderedPageBreak/>
        <w:t xml:space="preserve">kupili oni u nas ponad 17,3 tys. mieszkań oraz przeszło 3,2 tys. lokali użytkowych. </w:t>
      </w:r>
      <w:r>
        <w:rPr>
          <w:rFonts w:ascii="Poppins" w:hAnsi="Poppins" w:cs="Poppins"/>
          <w:sz w:val="22"/>
          <w:lang w:val="pl-PL"/>
        </w:rPr>
        <w:t xml:space="preserve">W pierwszej </w:t>
      </w:r>
      <w:r w:rsidRPr="007663B2">
        <w:rPr>
          <w:rFonts w:ascii="Poppins" w:hAnsi="Poppins" w:cs="Poppins"/>
          <w:sz w:val="22"/>
        </w:rPr>
        <w:t>kategori</w:t>
      </w:r>
      <w:r>
        <w:rPr>
          <w:rFonts w:ascii="Poppins" w:hAnsi="Poppins" w:cs="Poppins"/>
          <w:sz w:val="22"/>
          <w:lang w:val="pl-PL"/>
        </w:rPr>
        <w:t>i</w:t>
      </w:r>
      <w:r w:rsidRPr="007663B2">
        <w:rPr>
          <w:rFonts w:ascii="Poppins" w:hAnsi="Poppins" w:cs="Poppins"/>
          <w:sz w:val="22"/>
        </w:rPr>
        <w:t xml:space="preserve"> </w:t>
      </w:r>
      <w:r>
        <w:rPr>
          <w:rFonts w:ascii="Poppins" w:hAnsi="Poppins" w:cs="Poppins"/>
          <w:sz w:val="22"/>
          <w:lang w:val="pl-PL"/>
        </w:rPr>
        <w:t xml:space="preserve">MSWiA odnotował </w:t>
      </w:r>
      <w:r w:rsidRPr="007663B2">
        <w:rPr>
          <w:rFonts w:ascii="Poppins" w:hAnsi="Poppins" w:cs="Poppins"/>
          <w:sz w:val="22"/>
        </w:rPr>
        <w:t>wzros</w:t>
      </w:r>
      <w:r>
        <w:rPr>
          <w:rFonts w:ascii="Poppins" w:hAnsi="Poppins" w:cs="Poppins"/>
          <w:sz w:val="22"/>
          <w:lang w:val="pl-PL"/>
        </w:rPr>
        <w:t>t</w:t>
      </w:r>
      <w:r w:rsidRPr="007663B2">
        <w:rPr>
          <w:rFonts w:ascii="Poppins" w:hAnsi="Poppins" w:cs="Poppins"/>
          <w:sz w:val="22"/>
        </w:rPr>
        <w:t xml:space="preserve"> o 21%, </w:t>
      </w:r>
      <w:r w:rsidR="0091143B">
        <w:rPr>
          <w:rFonts w:ascii="Poppins" w:hAnsi="Poppins" w:cs="Poppins"/>
          <w:sz w:val="22"/>
          <w:lang w:val="pl-PL"/>
        </w:rPr>
        <w:t>natomiast</w:t>
      </w:r>
      <w:r w:rsidRPr="007663B2">
        <w:rPr>
          <w:rFonts w:ascii="Poppins" w:hAnsi="Poppins" w:cs="Poppins"/>
          <w:sz w:val="22"/>
        </w:rPr>
        <w:t xml:space="preserve"> </w:t>
      </w:r>
      <w:r>
        <w:rPr>
          <w:rFonts w:ascii="Poppins" w:hAnsi="Poppins" w:cs="Poppins"/>
          <w:sz w:val="22"/>
          <w:lang w:val="pl-PL"/>
        </w:rPr>
        <w:t xml:space="preserve">w </w:t>
      </w:r>
      <w:r w:rsidRPr="007663B2">
        <w:rPr>
          <w:rFonts w:ascii="Poppins" w:hAnsi="Poppins" w:cs="Poppins"/>
          <w:sz w:val="22"/>
        </w:rPr>
        <w:t>drug</w:t>
      </w:r>
      <w:r>
        <w:rPr>
          <w:rFonts w:ascii="Poppins" w:hAnsi="Poppins" w:cs="Poppins"/>
          <w:sz w:val="22"/>
          <w:lang w:val="pl-PL"/>
        </w:rPr>
        <w:t>iej</w:t>
      </w:r>
      <w:r w:rsidRPr="007663B2">
        <w:rPr>
          <w:rFonts w:ascii="Poppins" w:hAnsi="Poppins" w:cs="Poppins"/>
          <w:sz w:val="22"/>
        </w:rPr>
        <w:t xml:space="preserve"> </w:t>
      </w:r>
      <w:r>
        <w:rPr>
          <w:rFonts w:ascii="Poppins" w:hAnsi="Poppins" w:cs="Poppins"/>
          <w:sz w:val="22"/>
          <w:lang w:val="pl-PL"/>
        </w:rPr>
        <w:t>- o</w:t>
      </w:r>
      <w:r w:rsidRPr="007663B2">
        <w:rPr>
          <w:rFonts w:ascii="Poppins" w:hAnsi="Poppins" w:cs="Poppins"/>
          <w:sz w:val="22"/>
        </w:rPr>
        <w:t xml:space="preserve"> 27% w porównaniu z poprzednim rokiem, w którym </w:t>
      </w:r>
      <w:r>
        <w:rPr>
          <w:rFonts w:ascii="Poppins" w:hAnsi="Poppins" w:cs="Poppins"/>
          <w:sz w:val="22"/>
          <w:lang w:val="pl-PL"/>
        </w:rPr>
        <w:t xml:space="preserve">liczba </w:t>
      </w:r>
      <w:r w:rsidRPr="007663B2">
        <w:rPr>
          <w:rFonts w:ascii="Poppins" w:hAnsi="Poppins" w:cs="Poppins"/>
          <w:sz w:val="22"/>
        </w:rPr>
        <w:t>transakcj</w:t>
      </w:r>
      <w:r>
        <w:rPr>
          <w:rFonts w:ascii="Poppins" w:hAnsi="Poppins" w:cs="Poppins"/>
          <w:sz w:val="22"/>
          <w:lang w:val="pl-PL"/>
        </w:rPr>
        <w:t>i</w:t>
      </w:r>
      <w:r w:rsidRPr="007663B2">
        <w:rPr>
          <w:rFonts w:ascii="Poppins" w:hAnsi="Poppins" w:cs="Poppins"/>
          <w:sz w:val="22"/>
        </w:rPr>
        <w:t xml:space="preserve"> </w:t>
      </w:r>
      <w:r>
        <w:rPr>
          <w:rFonts w:ascii="Poppins" w:hAnsi="Poppins" w:cs="Poppins"/>
          <w:sz w:val="22"/>
          <w:lang w:val="pl-PL"/>
        </w:rPr>
        <w:t xml:space="preserve">dotyczących lokali </w:t>
      </w:r>
      <w:r w:rsidRPr="007663B2">
        <w:rPr>
          <w:rFonts w:ascii="Poppins" w:hAnsi="Poppins" w:cs="Poppins"/>
          <w:sz w:val="22"/>
        </w:rPr>
        <w:t>użytkow</w:t>
      </w:r>
      <w:r>
        <w:rPr>
          <w:rFonts w:ascii="Poppins" w:hAnsi="Poppins" w:cs="Poppins"/>
          <w:sz w:val="22"/>
          <w:lang w:val="pl-PL"/>
        </w:rPr>
        <w:t>ych</w:t>
      </w:r>
      <w:r w:rsidRPr="007663B2">
        <w:rPr>
          <w:rFonts w:ascii="Poppins" w:hAnsi="Poppins" w:cs="Poppins"/>
          <w:sz w:val="22"/>
        </w:rPr>
        <w:t xml:space="preserve"> </w:t>
      </w:r>
      <w:r>
        <w:rPr>
          <w:rFonts w:ascii="Poppins" w:hAnsi="Poppins" w:cs="Poppins"/>
          <w:sz w:val="22"/>
          <w:lang w:val="pl-PL"/>
        </w:rPr>
        <w:t xml:space="preserve">zmniejszyła się </w:t>
      </w:r>
      <w:r w:rsidRPr="007663B2">
        <w:rPr>
          <w:rFonts w:ascii="Poppins" w:hAnsi="Poppins" w:cs="Poppins"/>
          <w:sz w:val="22"/>
        </w:rPr>
        <w:t xml:space="preserve">o 17%. </w:t>
      </w:r>
    </w:p>
    <w:p w14:paraId="2D74E89C" w14:textId="77777777" w:rsidR="00E026CF" w:rsidRPr="00E026CF" w:rsidRDefault="00E026CF" w:rsidP="0023250F">
      <w:pPr>
        <w:rPr>
          <w:rFonts w:ascii="Poppins" w:hAnsi="Poppins" w:cs="Poppins"/>
          <w:sz w:val="22"/>
          <w:lang w:val="pl-PL"/>
        </w:rPr>
      </w:pPr>
    </w:p>
    <w:p w14:paraId="790C7D7D" w14:textId="77777777" w:rsidR="0023250F" w:rsidRPr="0023250F" w:rsidRDefault="0023250F" w:rsidP="0023250F">
      <w:pPr>
        <w:jc w:val="center"/>
        <w:rPr>
          <w:rFonts w:ascii="Poppins" w:hAnsi="Poppins" w:cs="Poppins"/>
          <w:sz w:val="22"/>
          <w:lang w:val="pl-PL" w:eastAsia="pl-PL"/>
        </w:rPr>
      </w:pPr>
      <w:r w:rsidRPr="0023250F">
        <w:rPr>
          <w:rFonts w:ascii="Poppins" w:hAnsi="Poppins" w:cs="Poppins"/>
          <w:sz w:val="22"/>
          <w:lang w:val="pl-PL" w:eastAsia="pl-PL"/>
        </w:rPr>
        <w:fldChar w:fldCharType="begin"/>
      </w:r>
      <w:r w:rsidRPr="0023250F">
        <w:rPr>
          <w:rFonts w:ascii="Poppins" w:hAnsi="Poppins" w:cs="Poppins"/>
          <w:sz w:val="22"/>
          <w:lang w:val="pl-PL" w:eastAsia="pl-PL"/>
        </w:rPr>
        <w:instrText xml:space="preserve"> INCLUDEPICTURE "G:\\Mój dysk\\Cudzoziemcy na rynku mieszkaniowym\\Komunikat-MSWiA-cudzoziemcy-nieruchomości-2024-cudzoziemcy.png" \* MERGEFORMATINET </w:instrText>
      </w:r>
      <w:r w:rsidRPr="0023250F">
        <w:rPr>
          <w:rFonts w:ascii="Poppins" w:hAnsi="Poppins" w:cs="Poppins"/>
          <w:sz w:val="22"/>
          <w:lang w:val="pl-PL" w:eastAsia="pl-PL"/>
        </w:rPr>
        <w:fldChar w:fldCharType="separate"/>
      </w:r>
      <w:r w:rsidRPr="0023250F">
        <w:rPr>
          <w:rFonts w:ascii="Poppins" w:hAnsi="Poppins" w:cs="Poppins"/>
          <w:sz w:val="22"/>
          <w:lang w:val="pl-PL" w:eastAsia="pl-PL"/>
        </w:rPr>
        <w:pict w14:anchorId="58CE5ACC">
          <v:shape id="_x0000_i1027" type="#_x0000_t75" style="width:519.6pt;height:287.4pt">
            <v:imagedata r:id="rId12" r:href="rId13"/>
          </v:shape>
        </w:pict>
      </w:r>
      <w:r w:rsidRPr="0023250F">
        <w:rPr>
          <w:rFonts w:ascii="Poppins" w:hAnsi="Poppins" w:cs="Poppins"/>
          <w:sz w:val="22"/>
          <w:lang w:val="pl-PL" w:eastAsia="pl-PL"/>
        </w:rPr>
        <w:fldChar w:fldCharType="end"/>
      </w:r>
    </w:p>
    <w:p w14:paraId="6F3715ED" w14:textId="77777777" w:rsidR="0023250F" w:rsidRPr="0011054A" w:rsidRDefault="0023250F" w:rsidP="0023250F">
      <w:pPr>
        <w:rPr>
          <w:rFonts w:ascii="Poppins" w:hAnsi="Poppins" w:cs="Poppins"/>
          <w:sz w:val="22"/>
          <w:lang w:val="pl-PL" w:eastAsia="pl-PL"/>
        </w:rPr>
      </w:pPr>
    </w:p>
    <w:p w14:paraId="2F510622" w14:textId="77777777" w:rsidR="007663B2" w:rsidRDefault="007663B2" w:rsidP="007663B2">
      <w:pPr>
        <w:rPr>
          <w:rFonts w:ascii="Poppins" w:hAnsi="Poppins" w:cs="Poppins"/>
          <w:sz w:val="22"/>
          <w:lang w:val="pl-PL"/>
        </w:rPr>
      </w:pPr>
      <w:r w:rsidRPr="007663B2">
        <w:rPr>
          <w:rFonts w:ascii="Poppins" w:hAnsi="Poppins" w:cs="Poppins"/>
          <w:sz w:val="22"/>
        </w:rPr>
        <w:t xml:space="preserve">Widać także wyraźnie, że cudzoziemcy najchętniej inwestują w największych miastach: Warszawie, Krakowie, Wrocławiu, Łodzi, Poznaniu i Gdańsku. O ile w Krakowie w ubiegłym roku zanotowano spadek transakcji o 5% (do ok. 1,5 tys. lokali), to w Łodzi nastąpił aż 46% wzrost (ponad 800 mieszkań), a w Warszawie – 22% (przekraczając 3,5 tys. lokali). Z kolei Poznań odnotował wzrost na poziomie 20%, Wrocław </w:t>
      </w:r>
      <w:r>
        <w:rPr>
          <w:rFonts w:ascii="Poppins" w:hAnsi="Poppins" w:cs="Poppins"/>
          <w:sz w:val="22"/>
          <w:lang w:val="pl-PL"/>
        </w:rPr>
        <w:t xml:space="preserve">- </w:t>
      </w:r>
      <w:r w:rsidRPr="007663B2">
        <w:rPr>
          <w:rFonts w:ascii="Poppins" w:hAnsi="Poppins" w:cs="Poppins"/>
          <w:sz w:val="22"/>
        </w:rPr>
        <w:t xml:space="preserve">19%, a Gdańsk </w:t>
      </w:r>
      <w:r>
        <w:rPr>
          <w:rFonts w:ascii="Poppins" w:hAnsi="Poppins" w:cs="Poppins"/>
          <w:sz w:val="22"/>
          <w:lang w:val="pl-PL"/>
        </w:rPr>
        <w:t xml:space="preserve">- </w:t>
      </w:r>
      <w:r w:rsidRPr="007663B2">
        <w:rPr>
          <w:rFonts w:ascii="Poppins" w:hAnsi="Poppins" w:cs="Poppins"/>
          <w:sz w:val="22"/>
        </w:rPr>
        <w:t>6%.</w:t>
      </w:r>
    </w:p>
    <w:p w14:paraId="52650285" w14:textId="77777777" w:rsidR="007663B2" w:rsidRDefault="007663B2" w:rsidP="007663B2">
      <w:pPr>
        <w:rPr>
          <w:rFonts w:ascii="Poppins" w:hAnsi="Poppins" w:cs="Poppins"/>
          <w:sz w:val="22"/>
          <w:lang w:val="pl-PL" w:eastAsia="pl-PL"/>
        </w:rPr>
      </w:pPr>
    </w:p>
    <w:p w14:paraId="081E7CB0" w14:textId="77777777" w:rsidR="00514F04" w:rsidRPr="00514F04" w:rsidRDefault="00514F04" w:rsidP="00514F04">
      <w:pPr>
        <w:jc w:val="center"/>
        <w:rPr>
          <w:rFonts w:ascii="Poppins" w:hAnsi="Poppins" w:cs="Poppins"/>
          <w:b/>
          <w:bCs/>
          <w:sz w:val="22"/>
          <w:lang w:val="pl-PL" w:eastAsia="pl-PL"/>
        </w:rPr>
      </w:pPr>
      <w:r w:rsidRPr="00514F04">
        <w:rPr>
          <w:rFonts w:ascii="Poppins" w:hAnsi="Poppins" w:cs="Poppins"/>
          <w:b/>
          <w:bCs/>
          <w:sz w:val="22"/>
          <w:lang w:val="pl-PL" w:eastAsia="pl-PL"/>
        </w:rPr>
        <w:lastRenderedPageBreak/>
        <w:fldChar w:fldCharType="begin"/>
      </w:r>
      <w:r w:rsidRPr="00514F04">
        <w:rPr>
          <w:rFonts w:ascii="Poppins" w:hAnsi="Poppins" w:cs="Poppins"/>
          <w:b/>
          <w:bCs/>
          <w:sz w:val="22"/>
          <w:lang w:val="pl-PL" w:eastAsia="pl-PL"/>
        </w:rPr>
        <w:instrText xml:space="preserve"> INCLUDEPICTURE "G:\\Mój dysk\\Cudzoziemcy na rynku mieszkaniowym\\Komunikat-MSWiA-cudzoziemcy-nieruchomości-2024-miasta.png" \* MERGEFORMATINET </w:instrText>
      </w:r>
      <w:r w:rsidRPr="00514F04">
        <w:rPr>
          <w:rFonts w:ascii="Poppins" w:hAnsi="Poppins" w:cs="Poppins"/>
          <w:b/>
          <w:bCs/>
          <w:sz w:val="22"/>
          <w:lang w:val="pl-PL" w:eastAsia="pl-PL"/>
        </w:rPr>
        <w:fldChar w:fldCharType="separate"/>
      </w:r>
      <w:r w:rsidRPr="00514F04">
        <w:rPr>
          <w:rFonts w:ascii="Poppins" w:hAnsi="Poppins" w:cs="Poppins"/>
          <w:b/>
          <w:bCs/>
          <w:sz w:val="22"/>
          <w:lang w:val="pl-PL" w:eastAsia="pl-PL"/>
        </w:rPr>
        <w:pict w14:anchorId="7F7E2344">
          <v:shape id="_x0000_i1028" type="#_x0000_t75" style="width:519pt;height:4in">
            <v:imagedata r:id="rId14" r:href="rId15"/>
          </v:shape>
        </w:pict>
      </w:r>
      <w:r w:rsidRPr="00514F04">
        <w:rPr>
          <w:rFonts w:ascii="Poppins" w:hAnsi="Poppins" w:cs="Poppins"/>
          <w:b/>
          <w:bCs/>
          <w:sz w:val="22"/>
          <w:lang w:val="pl-PL" w:eastAsia="pl-PL"/>
        </w:rPr>
        <w:fldChar w:fldCharType="end"/>
      </w:r>
    </w:p>
    <w:p w14:paraId="14A233A6" w14:textId="77777777" w:rsidR="00224AF8" w:rsidRDefault="00224AF8" w:rsidP="00671421">
      <w:pPr>
        <w:rPr>
          <w:rFonts w:ascii="Poppins" w:hAnsi="Poppins" w:cs="Poppins"/>
          <w:b/>
          <w:bCs/>
          <w:sz w:val="22"/>
          <w:lang w:val="pl-PL" w:eastAsia="pl-PL"/>
        </w:rPr>
      </w:pPr>
    </w:p>
    <w:p w14:paraId="2DA41443" w14:textId="77777777" w:rsidR="007663B2" w:rsidRDefault="00562C9F" w:rsidP="008D0FCC">
      <w:pPr>
        <w:rPr>
          <w:rFonts w:ascii="Poppins" w:hAnsi="Poppins" w:cs="Poppins"/>
          <w:sz w:val="22"/>
          <w:lang w:val="pl-PL" w:eastAsia="pl-PL"/>
        </w:rPr>
      </w:pPr>
      <w:r w:rsidRPr="0011054A">
        <w:rPr>
          <w:rFonts w:ascii="Poppins" w:hAnsi="Poppins" w:cs="Poppins"/>
          <w:sz w:val="22"/>
          <w:lang w:val="pl-PL"/>
        </w:rPr>
        <w:t>P</w:t>
      </w:r>
      <w:r w:rsidRPr="0011054A">
        <w:rPr>
          <w:rFonts w:ascii="Poppins" w:hAnsi="Poppins" w:cs="Poppins"/>
          <w:sz w:val="22"/>
          <w:lang w:eastAsia="pl-PL"/>
        </w:rPr>
        <w:t>od względem metrażu</w:t>
      </w:r>
      <w:r w:rsidRPr="0011054A">
        <w:rPr>
          <w:rFonts w:ascii="Poppins" w:hAnsi="Poppins" w:cs="Poppins"/>
          <w:sz w:val="22"/>
          <w:lang w:val="pl-PL" w:eastAsia="pl-PL"/>
        </w:rPr>
        <w:t xml:space="preserve"> </w:t>
      </w:r>
      <w:r w:rsidR="00BE4863" w:rsidRPr="0011054A">
        <w:rPr>
          <w:rFonts w:ascii="Poppins" w:hAnsi="Poppins" w:cs="Poppins"/>
          <w:sz w:val="22"/>
          <w:lang w:val="pl-PL" w:eastAsia="pl-PL"/>
        </w:rPr>
        <w:t xml:space="preserve">Ukraińcy </w:t>
      </w:r>
      <w:r w:rsidRPr="0011054A">
        <w:rPr>
          <w:rFonts w:ascii="Poppins" w:hAnsi="Poppins" w:cs="Poppins"/>
          <w:sz w:val="22"/>
          <w:lang w:eastAsia="pl-PL"/>
        </w:rPr>
        <w:t>kupili więcej</w:t>
      </w:r>
      <w:r w:rsidR="00BE4863" w:rsidRPr="0011054A">
        <w:rPr>
          <w:rFonts w:ascii="Poppins" w:hAnsi="Poppins" w:cs="Poppins"/>
          <w:sz w:val="22"/>
          <w:lang w:val="pl-PL" w:eastAsia="pl-PL"/>
        </w:rPr>
        <w:t xml:space="preserve"> </w:t>
      </w:r>
      <w:r w:rsidR="00D1593A" w:rsidRPr="0011054A">
        <w:rPr>
          <w:rFonts w:ascii="Poppins" w:hAnsi="Poppins" w:cs="Poppins"/>
          <w:sz w:val="22"/>
          <w:lang w:val="pl-PL" w:eastAsia="pl-PL"/>
        </w:rPr>
        <w:t>mieszkań</w:t>
      </w:r>
      <w:r w:rsidRPr="0011054A">
        <w:rPr>
          <w:rFonts w:ascii="Poppins" w:hAnsi="Poppins" w:cs="Poppins"/>
          <w:sz w:val="22"/>
          <w:lang w:eastAsia="pl-PL"/>
        </w:rPr>
        <w:t xml:space="preserve"> niż łącznie obywatele </w:t>
      </w:r>
      <w:r w:rsidR="00823DA8">
        <w:rPr>
          <w:rFonts w:ascii="Poppins" w:hAnsi="Poppins" w:cs="Poppins"/>
          <w:sz w:val="22"/>
          <w:lang w:val="pl-PL" w:eastAsia="pl-PL"/>
        </w:rPr>
        <w:t xml:space="preserve">wszystkich pozostałych 117 </w:t>
      </w:r>
      <w:r w:rsidRPr="0011054A">
        <w:rPr>
          <w:rFonts w:ascii="Poppins" w:hAnsi="Poppins" w:cs="Poppins"/>
          <w:sz w:val="22"/>
          <w:lang w:eastAsia="pl-PL"/>
        </w:rPr>
        <w:t>krajów</w:t>
      </w:r>
      <w:r w:rsidR="008D0FCC">
        <w:rPr>
          <w:rFonts w:ascii="Poppins" w:hAnsi="Poppins" w:cs="Poppins"/>
          <w:sz w:val="22"/>
          <w:lang w:val="pl-PL" w:eastAsia="pl-PL"/>
        </w:rPr>
        <w:t xml:space="preserve"> w zestawieniu MSWiA</w:t>
      </w:r>
      <w:r w:rsidRPr="0011054A">
        <w:rPr>
          <w:rFonts w:ascii="Poppins" w:hAnsi="Poppins" w:cs="Poppins"/>
          <w:sz w:val="22"/>
          <w:lang w:eastAsia="pl-PL"/>
        </w:rPr>
        <w:t xml:space="preserve">, w tym m.in. Białorusi, </w:t>
      </w:r>
      <w:r w:rsidR="00823DA8" w:rsidRPr="0011054A">
        <w:rPr>
          <w:rFonts w:ascii="Poppins" w:hAnsi="Poppins" w:cs="Poppins"/>
          <w:sz w:val="22"/>
          <w:lang w:eastAsia="pl-PL"/>
        </w:rPr>
        <w:t xml:space="preserve">Niemiec, </w:t>
      </w:r>
      <w:r w:rsidRPr="0011054A">
        <w:rPr>
          <w:rFonts w:ascii="Poppins" w:hAnsi="Poppins" w:cs="Poppins"/>
          <w:sz w:val="22"/>
          <w:lang w:eastAsia="pl-PL"/>
        </w:rPr>
        <w:t xml:space="preserve">Rosji, Włoch, </w:t>
      </w:r>
      <w:r w:rsidR="00823DA8">
        <w:rPr>
          <w:rFonts w:ascii="Poppins" w:hAnsi="Poppins" w:cs="Poppins"/>
          <w:sz w:val="22"/>
          <w:lang w:val="pl-PL" w:eastAsia="pl-PL"/>
        </w:rPr>
        <w:t xml:space="preserve">Indii, </w:t>
      </w:r>
      <w:r w:rsidRPr="0011054A">
        <w:rPr>
          <w:rFonts w:ascii="Poppins" w:hAnsi="Poppins" w:cs="Poppins"/>
          <w:sz w:val="22"/>
          <w:lang w:eastAsia="pl-PL"/>
        </w:rPr>
        <w:t>Francji</w:t>
      </w:r>
      <w:r w:rsidR="00823DA8">
        <w:rPr>
          <w:rFonts w:ascii="Poppins" w:hAnsi="Poppins" w:cs="Poppins"/>
          <w:sz w:val="22"/>
          <w:lang w:val="pl-PL" w:eastAsia="pl-PL"/>
        </w:rPr>
        <w:t>, Chin,</w:t>
      </w:r>
      <w:r w:rsidRPr="0011054A">
        <w:rPr>
          <w:rFonts w:ascii="Poppins" w:hAnsi="Poppins" w:cs="Poppins"/>
          <w:sz w:val="22"/>
          <w:lang w:eastAsia="pl-PL"/>
        </w:rPr>
        <w:t xml:space="preserve"> Wielkiej Brytanii</w:t>
      </w:r>
      <w:r w:rsidR="00823DA8">
        <w:rPr>
          <w:rFonts w:ascii="Poppins" w:hAnsi="Poppins" w:cs="Poppins"/>
          <w:sz w:val="22"/>
          <w:lang w:val="pl-PL" w:eastAsia="pl-PL"/>
        </w:rPr>
        <w:t>, Holandii i Turcji</w:t>
      </w:r>
      <w:r w:rsidR="00944422" w:rsidRPr="0011054A">
        <w:rPr>
          <w:rFonts w:ascii="Poppins" w:hAnsi="Poppins" w:cs="Poppins"/>
          <w:sz w:val="22"/>
          <w:lang w:val="pl-PL" w:eastAsia="pl-PL"/>
        </w:rPr>
        <w:t>.</w:t>
      </w:r>
      <w:r w:rsidR="0072125E" w:rsidRPr="0011054A">
        <w:rPr>
          <w:rFonts w:ascii="Poppins" w:hAnsi="Poppins" w:cs="Poppins"/>
          <w:sz w:val="22"/>
          <w:lang w:val="pl-PL" w:eastAsia="pl-PL"/>
        </w:rPr>
        <w:t xml:space="preserve"> </w:t>
      </w:r>
      <w:r w:rsidR="008D0FCC">
        <w:rPr>
          <w:rFonts w:ascii="Poppins" w:hAnsi="Poppins" w:cs="Poppins"/>
          <w:sz w:val="22"/>
          <w:lang w:val="pl-PL" w:eastAsia="pl-PL"/>
        </w:rPr>
        <w:t>Najw</w:t>
      </w:r>
      <w:r w:rsidR="008D0FCC" w:rsidRPr="0011054A">
        <w:rPr>
          <w:rFonts w:ascii="Poppins" w:hAnsi="Poppins" w:cs="Poppins"/>
          <w:sz w:val="22"/>
          <w:lang w:val="pl-PL" w:eastAsia="pl-PL"/>
        </w:rPr>
        <w:t xml:space="preserve">iększy </w:t>
      </w:r>
      <w:r w:rsidR="008D0FCC">
        <w:rPr>
          <w:rFonts w:ascii="Poppins" w:hAnsi="Poppins" w:cs="Poppins"/>
          <w:sz w:val="22"/>
          <w:lang w:val="pl-PL" w:eastAsia="pl-PL"/>
        </w:rPr>
        <w:t xml:space="preserve">wzrost </w:t>
      </w:r>
      <w:r w:rsidR="008D0FCC" w:rsidRPr="0011054A">
        <w:rPr>
          <w:rFonts w:ascii="Poppins" w:hAnsi="Poppins" w:cs="Poppins"/>
          <w:sz w:val="22"/>
          <w:lang w:val="pl-PL" w:eastAsia="pl-PL"/>
        </w:rPr>
        <w:t>apetyt</w:t>
      </w:r>
      <w:r w:rsidR="008D0FCC">
        <w:rPr>
          <w:rFonts w:ascii="Poppins" w:hAnsi="Poppins" w:cs="Poppins"/>
          <w:sz w:val="22"/>
          <w:lang w:val="pl-PL" w:eastAsia="pl-PL"/>
        </w:rPr>
        <w:t>u</w:t>
      </w:r>
      <w:r w:rsidR="008D0FCC" w:rsidRPr="0011054A">
        <w:rPr>
          <w:rFonts w:ascii="Poppins" w:hAnsi="Poppins" w:cs="Poppins"/>
          <w:sz w:val="22"/>
          <w:lang w:val="pl-PL" w:eastAsia="pl-PL"/>
        </w:rPr>
        <w:t xml:space="preserve"> na </w:t>
      </w:r>
      <w:r w:rsidR="008D0FCC">
        <w:rPr>
          <w:rFonts w:ascii="Poppins" w:hAnsi="Poppins" w:cs="Poppins"/>
          <w:sz w:val="22"/>
          <w:lang w:val="pl-PL" w:eastAsia="pl-PL"/>
        </w:rPr>
        <w:t xml:space="preserve">mieszkania przejawiali w ubiegłym roku </w:t>
      </w:r>
      <w:r w:rsidR="008D0FCC" w:rsidRPr="0011054A">
        <w:rPr>
          <w:rFonts w:ascii="Poppins" w:hAnsi="Poppins" w:cs="Poppins"/>
          <w:sz w:val="22"/>
          <w:lang w:val="pl-PL" w:eastAsia="pl-PL"/>
        </w:rPr>
        <w:t>obywatele Indii</w:t>
      </w:r>
      <w:r w:rsidR="008D0FCC">
        <w:rPr>
          <w:rFonts w:ascii="Poppins" w:hAnsi="Poppins" w:cs="Poppins"/>
          <w:sz w:val="22"/>
          <w:lang w:val="pl-PL" w:eastAsia="pl-PL"/>
        </w:rPr>
        <w:t>, którzy z</w:t>
      </w:r>
      <w:r w:rsidR="008D0FCC" w:rsidRPr="0011054A">
        <w:rPr>
          <w:rFonts w:ascii="Poppins" w:hAnsi="Poppins" w:cs="Poppins"/>
          <w:sz w:val="22"/>
          <w:lang w:eastAsia="pl-PL"/>
        </w:rPr>
        <w:t xml:space="preserve">aczęli </w:t>
      </w:r>
      <w:r w:rsidR="008D0FCC">
        <w:rPr>
          <w:rFonts w:ascii="Poppins" w:hAnsi="Poppins" w:cs="Poppins"/>
          <w:sz w:val="22"/>
          <w:lang w:val="pl-PL" w:eastAsia="pl-PL"/>
        </w:rPr>
        <w:t xml:space="preserve">je </w:t>
      </w:r>
      <w:r w:rsidR="008D0FCC" w:rsidRPr="0011054A">
        <w:rPr>
          <w:rFonts w:ascii="Poppins" w:hAnsi="Poppins" w:cs="Poppins"/>
          <w:sz w:val="22"/>
          <w:lang w:eastAsia="pl-PL"/>
        </w:rPr>
        <w:t xml:space="preserve">kupować u nas w 2005 r., czyli po przystąpieniu naszego kraju do UE. Jednak od </w:t>
      </w:r>
      <w:r w:rsidR="008D0FCC">
        <w:rPr>
          <w:rFonts w:ascii="Poppins" w:hAnsi="Poppins" w:cs="Poppins"/>
          <w:sz w:val="22"/>
          <w:lang w:val="pl-PL" w:eastAsia="pl-PL"/>
        </w:rPr>
        <w:t xml:space="preserve">sześciu </w:t>
      </w:r>
      <w:r w:rsidR="008D0FCC" w:rsidRPr="0011054A">
        <w:rPr>
          <w:rFonts w:ascii="Poppins" w:hAnsi="Poppins" w:cs="Poppins"/>
          <w:sz w:val="22"/>
          <w:lang w:eastAsia="pl-PL"/>
        </w:rPr>
        <w:t xml:space="preserve">lat robią to coraz </w:t>
      </w:r>
      <w:r w:rsidR="008D0FCC" w:rsidRPr="0011054A">
        <w:rPr>
          <w:rFonts w:ascii="Poppins" w:hAnsi="Poppins" w:cs="Poppins"/>
          <w:sz w:val="22"/>
          <w:lang w:val="pl-PL" w:eastAsia="pl-PL"/>
        </w:rPr>
        <w:t>śmielej</w:t>
      </w:r>
      <w:r w:rsidR="008D0FCC" w:rsidRPr="0011054A">
        <w:rPr>
          <w:rFonts w:ascii="Poppins" w:hAnsi="Poppins" w:cs="Poppins"/>
          <w:sz w:val="22"/>
          <w:lang w:eastAsia="pl-PL"/>
        </w:rPr>
        <w:t xml:space="preserve">, np. w </w:t>
      </w:r>
    </w:p>
    <w:p w14:paraId="0AAA2795" w14:textId="77777777" w:rsidR="007663B2" w:rsidRDefault="007663B2" w:rsidP="008D0FCC">
      <w:pPr>
        <w:rPr>
          <w:rFonts w:ascii="Poppins" w:hAnsi="Poppins" w:cs="Poppins"/>
          <w:sz w:val="22"/>
          <w:lang w:val="pl-PL" w:eastAsia="pl-PL"/>
        </w:rPr>
      </w:pPr>
      <w:r w:rsidRPr="007663B2">
        <w:rPr>
          <w:rFonts w:ascii="Poppins" w:hAnsi="Poppins" w:cs="Poppins"/>
          <w:sz w:val="22"/>
          <w:lang w:eastAsia="pl-PL"/>
        </w:rPr>
        <w:t xml:space="preserve">2024 r. </w:t>
      </w:r>
      <w:r>
        <w:rPr>
          <w:rFonts w:ascii="Poppins" w:hAnsi="Poppins" w:cs="Poppins"/>
          <w:sz w:val="22"/>
          <w:lang w:val="pl-PL" w:eastAsia="pl-PL"/>
        </w:rPr>
        <w:t xml:space="preserve">obywatele Indii </w:t>
      </w:r>
      <w:r w:rsidRPr="007663B2">
        <w:rPr>
          <w:rFonts w:ascii="Poppins" w:hAnsi="Poppins" w:cs="Poppins"/>
          <w:sz w:val="22"/>
          <w:lang w:eastAsia="pl-PL"/>
        </w:rPr>
        <w:t xml:space="preserve">kupili mieszkania o łącznej powierzchni </w:t>
      </w:r>
      <w:r w:rsidRPr="00D1593A">
        <w:rPr>
          <w:rFonts w:ascii="Poppins" w:hAnsi="Poppins" w:cs="Poppins"/>
          <w:sz w:val="22"/>
          <w:lang w:eastAsia="pl-PL"/>
        </w:rPr>
        <w:t>13,1 tys. m</w:t>
      </w:r>
      <w:r w:rsidR="00D1593A">
        <w:rPr>
          <w:rFonts w:ascii="Poppins" w:hAnsi="Poppins" w:cs="Poppins"/>
          <w:sz w:val="22"/>
          <w:lang w:val="pl-PL" w:eastAsia="pl-PL"/>
        </w:rPr>
        <w:t>etrów kwadratowych</w:t>
      </w:r>
      <w:r w:rsidRPr="007663B2">
        <w:rPr>
          <w:rFonts w:ascii="Poppins" w:hAnsi="Poppins" w:cs="Poppins"/>
          <w:sz w:val="22"/>
          <w:lang w:eastAsia="pl-PL"/>
        </w:rPr>
        <w:t>, co stanowi wzrost aż o 28% w porównaniu z rokiem wcześniejszym i zapewniło miejsce w czołowej dziesiątce narodowości nabywających u nas najwięcej lokali.</w:t>
      </w:r>
    </w:p>
    <w:p w14:paraId="3CBD3F6B" w14:textId="77777777" w:rsidR="007663B2" w:rsidRDefault="007663B2" w:rsidP="008D0FCC">
      <w:pPr>
        <w:rPr>
          <w:rFonts w:ascii="Poppins" w:hAnsi="Poppins" w:cs="Poppins"/>
          <w:sz w:val="22"/>
          <w:lang w:val="pl-PL" w:eastAsia="pl-PL"/>
        </w:rPr>
      </w:pPr>
    </w:p>
    <w:p w14:paraId="4336BFDE" w14:textId="77777777" w:rsidR="007663B2" w:rsidRPr="008D0FCC" w:rsidRDefault="008D0FCC" w:rsidP="008D0FCC">
      <w:pPr>
        <w:rPr>
          <w:rFonts w:ascii="Poppins" w:hAnsi="Poppins" w:cs="Poppins"/>
          <w:sz w:val="22"/>
          <w:lang w:val="pl-PL" w:eastAsia="pl-PL"/>
        </w:rPr>
      </w:pPr>
      <w:r w:rsidRPr="008D0FCC">
        <w:rPr>
          <w:rFonts w:ascii="Poppins" w:hAnsi="Poppins" w:cs="Poppins"/>
          <w:sz w:val="22"/>
          <w:lang w:val="pl-PL" w:eastAsia="pl-PL"/>
        </w:rPr>
        <w:lastRenderedPageBreak/>
        <w:fldChar w:fldCharType="begin"/>
      </w:r>
      <w:r w:rsidRPr="008D0FCC">
        <w:rPr>
          <w:rFonts w:ascii="Poppins" w:hAnsi="Poppins" w:cs="Poppins"/>
          <w:sz w:val="22"/>
          <w:lang w:val="pl-PL" w:eastAsia="pl-PL"/>
        </w:rPr>
        <w:instrText xml:space="preserve"> INCLUDEPICTURE "G:\\Mój dysk\\Cudzoziemcy na rynku mieszkaniowym\\Komunikat-MSWiA-cudzoziemcy-nieruchomości-2024-TOP10.png" \* MERGEFORMATINET </w:instrText>
      </w:r>
      <w:r w:rsidRPr="008D0FCC">
        <w:rPr>
          <w:rFonts w:ascii="Poppins" w:hAnsi="Poppins" w:cs="Poppins"/>
          <w:sz w:val="22"/>
          <w:lang w:val="pl-PL" w:eastAsia="pl-PL"/>
        </w:rPr>
        <w:fldChar w:fldCharType="separate"/>
      </w:r>
      <w:r w:rsidRPr="008D0FCC">
        <w:rPr>
          <w:rFonts w:ascii="Poppins" w:hAnsi="Poppins" w:cs="Poppins"/>
          <w:sz w:val="22"/>
          <w:lang w:val="pl-PL" w:eastAsia="pl-PL"/>
        </w:rPr>
        <w:pict w14:anchorId="251BDBC5">
          <v:shape id="_x0000_i1029" type="#_x0000_t75" style="width:519pt;height:288.6pt">
            <v:imagedata r:id="rId16" r:href="rId17"/>
          </v:shape>
        </w:pict>
      </w:r>
      <w:r w:rsidRPr="008D0FCC">
        <w:rPr>
          <w:rFonts w:ascii="Poppins" w:hAnsi="Poppins" w:cs="Poppins"/>
          <w:sz w:val="22"/>
          <w:lang w:val="pl-PL" w:eastAsia="pl-PL"/>
        </w:rPr>
        <w:fldChar w:fldCharType="end"/>
      </w:r>
    </w:p>
    <w:p w14:paraId="266B72E1" w14:textId="77777777" w:rsidR="008D0FCC" w:rsidRDefault="008D0FCC" w:rsidP="008D0FCC">
      <w:pPr>
        <w:rPr>
          <w:rFonts w:ascii="Poppins" w:hAnsi="Poppins" w:cs="Poppins"/>
          <w:sz w:val="22"/>
          <w:lang w:val="pl-PL" w:eastAsia="pl-PL"/>
        </w:rPr>
      </w:pPr>
    </w:p>
    <w:p w14:paraId="0322E34E" w14:textId="77777777" w:rsidR="00D1593A" w:rsidRPr="00D1593A" w:rsidRDefault="00D1593A" w:rsidP="007663B2">
      <w:pPr>
        <w:rPr>
          <w:rFonts w:ascii="Poppins" w:hAnsi="Poppins" w:cs="Poppins"/>
          <w:sz w:val="22"/>
          <w:lang w:val="pl-PL" w:eastAsia="pl-PL"/>
        </w:rPr>
      </w:pPr>
    </w:p>
    <w:bookmarkEnd w:id="0"/>
    <w:p w14:paraId="6C76D856" w14:textId="77777777" w:rsidR="007663B2" w:rsidRPr="008D0FCC" w:rsidRDefault="007663B2" w:rsidP="008D0FCC">
      <w:pPr>
        <w:rPr>
          <w:rFonts w:ascii="Poppins" w:hAnsi="Poppins" w:cs="Poppins"/>
          <w:sz w:val="22"/>
          <w:lang w:val="pl-PL" w:eastAsia="pl-PL"/>
        </w:rPr>
      </w:pPr>
    </w:p>
    <w:sectPr w:rsidR="007663B2" w:rsidRPr="008D0FCC">
      <w:headerReference w:type="even" r:id="rId18"/>
      <w:headerReference w:type="default" r:id="rId19"/>
      <w:footerReference w:type="default" r:id="rId20"/>
      <w:headerReference w:type="first" r:id="rId21"/>
      <w:pgSz w:w="11906" w:h="16838"/>
      <w:pgMar w:top="720" w:right="720" w:bottom="720" w:left="720" w:header="340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0F1C30" w14:textId="77777777" w:rsidR="00152006" w:rsidRDefault="00152006">
      <w:r>
        <w:separator/>
      </w:r>
    </w:p>
  </w:endnote>
  <w:endnote w:type="continuationSeparator" w:id="0">
    <w:p w14:paraId="2F63B638" w14:textId="77777777" w:rsidR="00152006" w:rsidRDefault="001520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wis721LtEU">
    <w:altName w:val="AmpleSoundTab"/>
    <w:charset w:val="EE"/>
    <w:family w:val="swiss"/>
    <w:pitch w:val="default"/>
    <w:sig w:usb0="00000005" w:usb1="00000000" w:usb2="00000000" w:usb3="00000000" w:csb0="00000002" w:csb1="00000000"/>
  </w:font>
  <w:font w:name="Poppins">
    <w:panose1 w:val="00000500000000000000"/>
    <w:charset w:val="EE"/>
    <w:family w:val="auto"/>
    <w:pitch w:val="variable"/>
    <w:sig w:usb0="00008007" w:usb1="00000000" w:usb2="00000000" w:usb3="00000000" w:csb0="00000093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6F4692" w14:textId="77777777" w:rsidR="00F731AE" w:rsidRDefault="00F731AE">
    <w:pPr>
      <w:pStyle w:val="Stopka"/>
      <w:rPr>
        <w:sz w:val="16"/>
        <w:szCs w:val="16"/>
        <w:lang w:val="pl-PL"/>
      </w:rPr>
    </w:pPr>
    <w:r>
      <w:rPr>
        <w:lang w:val="pl-PL" w:eastAsia="pl-PL"/>
      </w:rPr>
      <w:pict w14:anchorId="53ED7D28">
        <v:line id="Straight Connector 6" o:spid="_x0000_s1041" style="position:absolute;left:0;text-align:left;z-index:6;mso-width-relative:margin;mso-height-relative:margin" from="0,5.55pt" to="521.65pt,5.55pt" strokecolor="#7030a0"/>
      </w:pict>
    </w:r>
  </w:p>
  <w:p w14:paraId="17F2FEFF" w14:textId="77777777" w:rsidR="00F731AE" w:rsidRDefault="00F731AE">
    <w:pPr>
      <w:pStyle w:val="Stopka"/>
      <w:jc w:val="center"/>
      <w:rPr>
        <w:sz w:val="16"/>
        <w:szCs w:val="16"/>
        <w:lang w:val="pl-PL"/>
      </w:rPr>
    </w:pPr>
    <w:r>
      <w:rPr>
        <w:lang w:val="pl-PL" w:eastAsia="pl-PL"/>
      </w:rPr>
      <w:pict w14:anchorId="58E73CE0">
        <v:shapetype id="_x0000_t202" coordsize="21600,21600" o:spt="202" path="m,l,21600r21600,l21600,xe">
          <v:stroke joinstyle="miter"/>
          <v:path gradientshapeok="t" o:connecttype="rect"/>
        </v:shapetype>
        <v:shape id="_x0000_s1040" type="#_x0000_t202" style="position:absolute;left:0;text-align:left;margin-left:-6pt;margin-top:3.1pt;width:527.7pt;height:46.5pt;z-index:4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" filled="f" stroked="f">
          <v:textbox style="mso-next-textbox:#_x0000_s1040">
            <w:txbxContent>
              <w:p w14:paraId="2997D9DD" w14:textId="77777777" w:rsidR="00F731AE" w:rsidRDefault="00F731AE">
                <w:pPr>
                  <w:jc w:val="center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Wydawca serwisu www.</w:t>
                </w:r>
                <w:r w:rsidR="000F3171">
                  <w:rPr>
                    <w:color w:val="808080"/>
                    <w:sz w:val="16"/>
                    <w:szCs w:val="16"/>
                    <w:lang w:val="pl-PL"/>
                  </w:rPr>
                  <w:t>gethome</w:t>
                </w:r>
                <w:r>
                  <w:rPr>
                    <w:color w:val="808080"/>
                    <w:sz w:val="16"/>
                    <w:szCs w:val="16"/>
                    <w:lang w:val="pl-PL"/>
                  </w:rPr>
                  <w:t>.pl jest Property Group Sp. z o.o. ul. A. Naruszewicza 27/101, 02-627 Warszawa</w:t>
                </w:r>
              </w:p>
              <w:p w14:paraId="418DAF9A" w14:textId="77777777" w:rsidR="00F731AE" w:rsidRDefault="00F731AE">
                <w:pPr>
                  <w:jc w:val="center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REGON 141961782, NIP 5213538080. Spółka jest zarejestrowana przez Sąd Rejonowy dla m.st. Warszawy w Warszawie,</w:t>
                </w:r>
              </w:p>
              <w:p w14:paraId="73968940" w14:textId="77777777" w:rsidR="00F731AE" w:rsidRDefault="00F731AE">
                <w:pPr>
                  <w:jc w:val="center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XIII Wydział Gospodarczy Krajowego Rejestru Sądowego pod numerem KRS 0000335123. Kapitał zakładowy w wysokości 50 000 zł.</w:t>
                </w:r>
              </w:p>
            </w:txbxContent>
          </v:textbox>
        </v:shape>
      </w:pict>
    </w:r>
  </w:p>
  <w:p w14:paraId="602D39B4" w14:textId="77777777" w:rsidR="00F731AE" w:rsidRDefault="00F731AE">
    <w:pPr>
      <w:pStyle w:val="Stopka"/>
      <w:jc w:val="center"/>
      <w:rPr>
        <w:sz w:val="16"/>
        <w:szCs w:val="16"/>
        <w:lang w:val="pl-PL"/>
      </w:rPr>
    </w:pPr>
  </w:p>
  <w:p w14:paraId="420B89A7" w14:textId="77777777" w:rsidR="00F731AE" w:rsidRDefault="00F731AE">
    <w:pPr>
      <w:pStyle w:val="Stopka"/>
      <w:rPr>
        <w:sz w:val="16"/>
        <w:szCs w:val="16"/>
        <w:lang w:val="pl-PL"/>
      </w:rPr>
    </w:pPr>
  </w:p>
  <w:p w14:paraId="4FACAEA6" w14:textId="77777777" w:rsidR="00F731AE" w:rsidRDefault="00F731AE">
    <w:pPr>
      <w:pStyle w:val="Stopka"/>
      <w:rPr>
        <w:sz w:val="16"/>
        <w:szCs w:val="16"/>
        <w:lang w:val="pl-PL"/>
      </w:rPr>
    </w:pPr>
  </w:p>
  <w:p w14:paraId="2EB4EE1F" w14:textId="77777777" w:rsidR="00F731AE" w:rsidRDefault="00F731AE">
    <w:pPr>
      <w:pStyle w:val="Stopka"/>
      <w:tabs>
        <w:tab w:val="clear" w:pos="4536"/>
        <w:tab w:val="clear" w:pos="9072"/>
        <w:tab w:val="left" w:pos="3840"/>
      </w:tabs>
      <w:rPr>
        <w:sz w:val="16"/>
        <w:szCs w:val="16"/>
        <w:lang w:val="pl-P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47604D" w14:textId="77777777" w:rsidR="00152006" w:rsidRDefault="00152006">
      <w:r>
        <w:separator/>
      </w:r>
    </w:p>
  </w:footnote>
  <w:footnote w:type="continuationSeparator" w:id="0">
    <w:p w14:paraId="7DDB744E" w14:textId="77777777" w:rsidR="00152006" w:rsidRDefault="0015200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541A78" w14:textId="77777777" w:rsidR="00F731AE" w:rsidRDefault="00F731AE">
    <w:pPr>
      <w:pStyle w:val="Nagwek"/>
    </w:pPr>
    <w:r>
      <w:rPr>
        <w:lang w:val="pl-PL" w:eastAsia="ru-RU"/>
      </w:rPr>
      <w:pict w14:anchorId="532338B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327192" o:spid="_x0000_s1025" type="#_x0000_t75" style="position:absolute;left:0;text-align:left;margin-left:0;margin-top:0;width:731.7pt;height:98.3pt;z-index:-5;mso-position-horizontal:center;mso-position-horizontal-relative:margin;mso-position-vertical:center;mso-position-vertical-relative:margin" o:allowincell="f">
          <v:imagedata r:id="rId1" o:title="stopk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C37308" w14:textId="77777777" w:rsidR="00F731AE" w:rsidRDefault="000F3171">
    <w:pPr>
      <w:pStyle w:val="Nagwek"/>
      <w:rPr>
        <w:lang w:val="pl-PL" w:eastAsia="pl-PL"/>
      </w:rPr>
    </w:pPr>
    <w:r>
      <w:rPr>
        <w:lang w:val="pl-PL" w:eastAsia="pl-PL"/>
      </w:rPr>
      <w:pict w14:anchorId="0943A7E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366pt;height:92.4pt">
          <v:imagedata r:id="rId1" o:title=""/>
        </v:shape>
      </w:pict>
    </w:r>
    <w:r w:rsidR="00F731AE">
      <w:rPr>
        <w:lang w:val="pl-PL" w:eastAsia="pl-PL"/>
      </w:rPr>
      <w:pict w14:anchorId="038D70E9"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1043" type="#_x0000_t202" style="position:absolute;left:0;text-align:left;margin-left:413.8pt;margin-top:-1.45pt;width:115.8pt;height:94.5pt;z-index:3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" filled="f" stroked="f">
          <v:textbox style="mso-next-textbox:#Text Box 2">
            <w:txbxContent>
              <w:p w14:paraId="270A3207" w14:textId="77777777" w:rsidR="00F731AE" w:rsidRDefault="000F3171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  <w:r w:rsidRPr="000F3171">
                  <w:rPr>
                    <w:b/>
                    <w:color w:val="7030A0"/>
                    <w:sz w:val="16"/>
                    <w:szCs w:val="16"/>
                    <w:lang w:val="pl-PL"/>
                  </w:rPr>
                  <w:t>Gethome</w:t>
                </w:r>
                <w:r w:rsidR="00F731AE" w:rsidRPr="000F3171">
                  <w:rPr>
                    <w:b/>
                    <w:color w:val="7030A0"/>
                    <w:sz w:val="16"/>
                    <w:szCs w:val="16"/>
                    <w:lang w:val="pl-PL"/>
                  </w:rPr>
                  <w:t>.pl</w:t>
                </w:r>
                <w:r w:rsidR="00F731AE">
                  <w:rPr>
                    <w:b/>
                    <w:color w:val="CC0066"/>
                    <w:sz w:val="16"/>
                    <w:szCs w:val="16"/>
                    <w:lang w:val="pl-PL"/>
                  </w:rPr>
                  <w:br/>
                </w:r>
                <w:r w:rsidR="00F731AE">
                  <w:rPr>
                    <w:color w:val="808080"/>
                    <w:sz w:val="16"/>
                    <w:szCs w:val="16"/>
                    <w:lang w:val="pl-PL"/>
                  </w:rPr>
                  <w:t>ul. A. Naruszewicza 27/101</w:t>
                </w:r>
              </w:p>
              <w:p w14:paraId="4D2DEE4A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02-627 Warszawa</w:t>
                </w:r>
              </w:p>
              <w:p w14:paraId="761B6C1D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</w:p>
              <w:p w14:paraId="150F8F92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tel: +48 (22) 253 66 68</w:t>
                </w:r>
              </w:p>
              <w:p w14:paraId="11039169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fax: +48 (22) 349 28 88</w:t>
                </w:r>
              </w:p>
              <w:p w14:paraId="50EE138E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</w:p>
              <w:p w14:paraId="58710115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biuro@</w:t>
                </w:r>
                <w:r w:rsidR="000F3171">
                  <w:rPr>
                    <w:color w:val="808080"/>
                    <w:sz w:val="16"/>
                    <w:szCs w:val="16"/>
                    <w:lang w:val="pl-PL"/>
                  </w:rPr>
                  <w:t>gethome</w:t>
                </w:r>
                <w:r>
                  <w:rPr>
                    <w:color w:val="808080"/>
                    <w:sz w:val="16"/>
                    <w:szCs w:val="16"/>
                    <w:lang w:val="pl-PL"/>
                  </w:rPr>
                  <w:t>.pl</w:t>
                </w:r>
              </w:p>
              <w:p w14:paraId="02435BF3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www.</w:t>
                </w:r>
                <w:r w:rsidR="000F3171">
                  <w:rPr>
                    <w:color w:val="808080"/>
                    <w:sz w:val="16"/>
                    <w:szCs w:val="16"/>
                    <w:lang w:val="pl-PL"/>
                  </w:rPr>
                  <w:t>gethome</w:t>
                </w:r>
                <w:r>
                  <w:rPr>
                    <w:color w:val="808080"/>
                    <w:sz w:val="16"/>
                    <w:szCs w:val="16"/>
                    <w:lang w:val="pl-PL"/>
                  </w:rPr>
                  <w:t>.pl</w:t>
                </w:r>
              </w:p>
            </w:txbxContent>
          </v:textbox>
          <w10:wrap type="square"/>
        </v:shape>
      </w:pict>
    </w:r>
  </w:p>
  <w:p w14:paraId="7020AD9B" w14:textId="77777777" w:rsidR="00F731AE" w:rsidRDefault="00F731AE">
    <w:pPr>
      <w:pStyle w:val="Nagwek"/>
      <w:rPr>
        <w:lang w:val="pl-PL"/>
      </w:rPr>
    </w:pPr>
    <w:r>
      <w:rPr>
        <w:lang w:val="pl-PL" w:eastAsia="pl-PL"/>
      </w:rPr>
      <w:pict w14:anchorId="64315742">
        <v:line id="Straight Connector 4" o:spid="_x0000_s1042" style="position:absolute;left:0;text-align:left;z-index:5;mso-width-relative:margin;mso-height-relative:margin" from="0,11.15pt" to="521.7pt,11.15pt" strokecolor="#7030a0"/>
      </w:pict>
    </w:r>
    <w:r>
      <w:rPr>
        <w:lang w:val="pl-PL"/>
      </w:rPr>
      <w:br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5E3FE0" w14:textId="77777777" w:rsidR="00F731AE" w:rsidRDefault="00F731AE">
    <w:pPr>
      <w:pStyle w:val="Nagwek"/>
    </w:pPr>
    <w:r>
      <w:rPr>
        <w:lang w:val="pl-PL" w:eastAsia="ru-RU"/>
      </w:rPr>
      <w:pict w14:anchorId="3A1732F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327191" o:spid="_x0000_s1038" type="#_x0000_t75" style="position:absolute;left:0;text-align:left;margin-left:0;margin-top:0;width:731.7pt;height:98.3pt;z-index:-6;mso-position-horizontal:center;mso-position-horizontal-relative:margin;mso-position-vertical:center;mso-position-vertical-relative:margin" o:allowincell="f">
          <v:imagedata r:id="rId1" o:title="stopk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oNotTrackMoves/>
  <w:defaultTabStop w:val="708"/>
  <w:hyphenationZone w:val="425"/>
  <w:noPunctuationKerning/>
  <w:characterSpacingControl w:val="doNotCompress"/>
  <w:hdrShapeDefaults>
    <o:shapedefaults v:ext="edit" spidmax="2050" fillcolor="white">
      <v:fill color="white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doNotExpandShiftReturn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172A27"/>
    <w:rsid w:val="000006BF"/>
    <w:rsid w:val="00004673"/>
    <w:rsid w:val="000057D4"/>
    <w:rsid w:val="000062F2"/>
    <w:rsid w:val="00014497"/>
    <w:rsid w:val="00016A54"/>
    <w:rsid w:val="0002234C"/>
    <w:rsid w:val="000234F5"/>
    <w:rsid w:val="0002628E"/>
    <w:rsid w:val="0003221A"/>
    <w:rsid w:val="00037311"/>
    <w:rsid w:val="000379DA"/>
    <w:rsid w:val="000412DF"/>
    <w:rsid w:val="00041C1F"/>
    <w:rsid w:val="00043033"/>
    <w:rsid w:val="00044ED9"/>
    <w:rsid w:val="00046687"/>
    <w:rsid w:val="0005230C"/>
    <w:rsid w:val="000538F0"/>
    <w:rsid w:val="00053C6D"/>
    <w:rsid w:val="00055CB1"/>
    <w:rsid w:val="00056B64"/>
    <w:rsid w:val="00056EA2"/>
    <w:rsid w:val="0006193F"/>
    <w:rsid w:val="00061F5F"/>
    <w:rsid w:val="000669EC"/>
    <w:rsid w:val="000705D9"/>
    <w:rsid w:val="00070A7E"/>
    <w:rsid w:val="00071571"/>
    <w:rsid w:val="0007465E"/>
    <w:rsid w:val="00075369"/>
    <w:rsid w:val="00075705"/>
    <w:rsid w:val="00075ED8"/>
    <w:rsid w:val="00075FDA"/>
    <w:rsid w:val="00080AD2"/>
    <w:rsid w:val="0008127C"/>
    <w:rsid w:val="000828B8"/>
    <w:rsid w:val="00082B7C"/>
    <w:rsid w:val="000838CB"/>
    <w:rsid w:val="0008558E"/>
    <w:rsid w:val="0008726B"/>
    <w:rsid w:val="000901D4"/>
    <w:rsid w:val="0009174A"/>
    <w:rsid w:val="00092165"/>
    <w:rsid w:val="00092E0F"/>
    <w:rsid w:val="00093C14"/>
    <w:rsid w:val="00094237"/>
    <w:rsid w:val="00095EB7"/>
    <w:rsid w:val="000A42A3"/>
    <w:rsid w:val="000B1F56"/>
    <w:rsid w:val="000B376C"/>
    <w:rsid w:val="000C1843"/>
    <w:rsid w:val="000D0B6C"/>
    <w:rsid w:val="000D1361"/>
    <w:rsid w:val="000D5ACA"/>
    <w:rsid w:val="000D65D5"/>
    <w:rsid w:val="000E14F4"/>
    <w:rsid w:val="000E42B4"/>
    <w:rsid w:val="000F0517"/>
    <w:rsid w:val="000F2D7C"/>
    <w:rsid w:val="000F3171"/>
    <w:rsid w:val="00107325"/>
    <w:rsid w:val="0011054A"/>
    <w:rsid w:val="00110D88"/>
    <w:rsid w:val="00117108"/>
    <w:rsid w:val="00120F78"/>
    <w:rsid w:val="001212BA"/>
    <w:rsid w:val="001228D6"/>
    <w:rsid w:val="00125BD5"/>
    <w:rsid w:val="00130049"/>
    <w:rsid w:val="00131C13"/>
    <w:rsid w:val="00134688"/>
    <w:rsid w:val="001350B8"/>
    <w:rsid w:val="001436B5"/>
    <w:rsid w:val="00152006"/>
    <w:rsid w:val="00153390"/>
    <w:rsid w:val="00156C3B"/>
    <w:rsid w:val="001620FA"/>
    <w:rsid w:val="001642E4"/>
    <w:rsid w:val="0016626B"/>
    <w:rsid w:val="001662D6"/>
    <w:rsid w:val="001714C4"/>
    <w:rsid w:val="001745B2"/>
    <w:rsid w:val="00175E4B"/>
    <w:rsid w:val="00184001"/>
    <w:rsid w:val="0018694B"/>
    <w:rsid w:val="001915C5"/>
    <w:rsid w:val="0019440B"/>
    <w:rsid w:val="001949C8"/>
    <w:rsid w:val="0019548D"/>
    <w:rsid w:val="001A34BE"/>
    <w:rsid w:val="001A5171"/>
    <w:rsid w:val="001A7C06"/>
    <w:rsid w:val="001C5CED"/>
    <w:rsid w:val="001D0056"/>
    <w:rsid w:val="001D0A6F"/>
    <w:rsid w:val="001D225D"/>
    <w:rsid w:val="001D2BD0"/>
    <w:rsid w:val="001D47A1"/>
    <w:rsid w:val="001D6AFA"/>
    <w:rsid w:val="001D7CE2"/>
    <w:rsid w:val="001E110C"/>
    <w:rsid w:val="001E2E70"/>
    <w:rsid w:val="001E4232"/>
    <w:rsid w:val="001E4490"/>
    <w:rsid w:val="001E5F31"/>
    <w:rsid w:val="001F02BC"/>
    <w:rsid w:val="001F04DD"/>
    <w:rsid w:val="001F509A"/>
    <w:rsid w:val="001F76F5"/>
    <w:rsid w:val="00201C2A"/>
    <w:rsid w:val="00203EB6"/>
    <w:rsid w:val="00207DF8"/>
    <w:rsid w:val="0021009A"/>
    <w:rsid w:val="0021043D"/>
    <w:rsid w:val="00217F88"/>
    <w:rsid w:val="00217FE0"/>
    <w:rsid w:val="0022064D"/>
    <w:rsid w:val="00223A50"/>
    <w:rsid w:val="00224AF8"/>
    <w:rsid w:val="002263E0"/>
    <w:rsid w:val="00230217"/>
    <w:rsid w:val="0023120A"/>
    <w:rsid w:val="00231A79"/>
    <w:rsid w:val="0023250F"/>
    <w:rsid w:val="00232654"/>
    <w:rsid w:val="00232D9B"/>
    <w:rsid w:val="00242991"/>
    <w:rsid w:val="002446FA"/>
    <w:rsid w:val="00245069"/>
    <w:rsid w:val="00247411"/>
    <w:rsid w:val="00247774"/>
    <w:rsid w:val="00247786"/>
    <w:rsid w:val="0024799D"/>
    <w:rsid w:val="00252407"/>
    <w:rsid w:val="00255221"/>
    <w:rsid w:val="002608F6"/>
    <w:rsid w:val="0026123F"/>
    <w:rsid w:val="0026176D"/>
    <w:rsid w:val="00277A89"/>
    <w:rsid w:val="00281211"/>
    <w:rsid w:val="0028204F"/>
    <w:rsid w:val="002820BA"/>
    <w:rsid w:val="0028246F"/>
    <w:rsid w:val="00282EF8"/>
    <w:rsid w:val="00287C60"/>
    <w:rsid w:val="00292462"/>
    <w:rsid w:val="00297C8B"/>
    <w:rsid w:val="002A046B"/>
    <w:rsid w:val="002A12A7"/>
    <w:rsid w:val="002A15DE"/>
    <w:rsid w:val="002A2162"/>
    <w:rsid w:val="002A39B2"/>
    <w:rsid w:val="002A79A6"/>
    <w:rsid w:val="002B0305"/>
    <w:rsid w:val="002B11E7"/>
    <w:rsid w:val="002B348F"/>
    <w:rsid w:val="002B473E"/>
    <w:rsid w:val="002C01AA"/>
    <w:rsid w:val="002D532B"/>
    <w:rsid w:val="002D6D39"/>
    <w:rsid w:val="002E0BC2"/>
    <w:rsid w:val="002E0EEB"/>
    <w:rsid w:val="002E0F9B"/>
    <w:rsid w:val="002E184A"/>
    <w:rsid w:val="002E3E3B"/>
    <w:rsid w:val="002E4F99"/>
    <w:rsid w:val="002E5BC7"/>
    <w:rsid w:val="002F10CE"/>
    <w:rsid w:val="002F22F2"/>
    <w:rsid w:val="002F36E2"/>
    <w:rsid w:val="002F51DD"/>
    <w:rsid w:val="002F55EC"/>
    <w:rsid w:val="002F71FD"/>
    <w:rsid w:val="002F7C89"/>
    <w:rsid w:val="00301C75"/>
    <w:rsid w:val="0030213B"/>
    <w:rsid w:val="00303070"/>
    <w:rsid w:val="003033E6"/>
    <w:rsid w:val="0030488F"/>
    <w:rsid w:val="00304A51"/>
    <w:rsid w:val="00304ED8"/>
    <w:rsid w:val="00315E6B"/>
    <w:rsid w:val="00316486"/>
    <w:rsid w:val="00317F08"/>
    <w:rsid w:val="00323F0C"/>
    <w:rsid w:val="00324AF8"/>
    <w:rsid w:val="003266B3"/>
    <w:rsid w:val="00327E5A"/>
    <w:rsid w:val="00330CFA"/>
    <w:rsid w:val="003321B2"/>
    <w:rsid w:val="00332384"/>
    <w:rsid w:val="00333377"/>
    <w:rsid w:val="00333A00"/>
    <w:rsid w:val="00334BC4"/>
    <w:rsid w:val="00344301"/>
    <w:rsid w:val="00344A27"/>
    <w:rsid w:val="00345356"/>
    <w:rsid w:val="003522EE"/>
    <w:rsid w:val="00360B0A"/>
    <w:rsid w:val="00364015"/>
    <w:rsid w:val="00364C9A"/>
    <w:rsid w:val="003712DC"/>
    <w:rsid w:val="00373461"/>
    <w:rsid w:val="0037470F"/>
    <w:rsid w:val="003758DD"/>
    <w:rsid w:val="0038229C"/>
    <w:rsid w:val="00383895"/>
    <w:rsid w:val="00393C2E"/>
    <w:rsid w:val="003960B9"/>
    <w:rsid w:val="00396794"/>
    <w:rsid w:val="003973D4"/>
    <w:rsid w:val="00397544"/>
    <w:rsid w:val="003A1B80"/>
    <w:rsid w:val="003A6334"/>
    <w:rsid w:val="003B26CA"/>
    <w:rsid w:val="003B6134"/>
    <w:rsid w:val="003B66E6"/>
    <w:rsid w:val="003D178C"/>
    <w:rsid w:val="003D1A4B"/>
    <w:rsid w:val="003D3B87"/>
    <w:rsid w:val="003E0071"/>
    <w:rsid w:val="003E2E56"/>
    <w:rsid w:val="003E579A"/>
    <w:rsid w:val="003E621A"/>
    <w:rsid w:val="003E6683"/>
    <w:rsid w:val="003F59AC"/>
    <w:rsid w:val="004028B7"/>
    <w:rsid w:val="00406825"/>
    <w:rsid w:val="00411031"/>
    <w:rsid w:val="00413638"/>
    <w:rsid w:val="00413F46"/>
    <w:rsid w:val="00416BED"/>
    <w:rsid w:val="00416BFF"/>
    <w:rsid w:val="00420458"/>
    <w:rsid w:val="00421C85"/>
    <w:rsid w:val="00422741"/>
    <w:rsid w:val="004335ED"/>
    <w:rsid w:val="0043432F"/>
    <w:rsid w:val="00434B7B"/>
    <w:rsid w:val="004418C7"/>
    <w:rsid w:val="00442CA9"/>
    <w:rsid w:val="00443BAB"/>
    <w:rsid w:val="00445EDC"/>
    <w:rsid w:val="0045159E"/>
    <w:rsid w:val="00453928"/>
    <w:rsid w:val="00453AC0"/>
    <w:rsid w:val="0046181D"/>
    <w:rsid w:val="004633B3"/>
    <w:rsid w:val="00466EB3"/>
    <w:rsid w:val="004731D3"/>
    <w:rsid w:val="00474BBC"/>
    <w:rsid w:val="0048372E"/>
    <w:rsid w:val="00485F9D"/>
    <w:rsid w:val="00490114"/>
    <w:rsid w:val="00492C34"/>
    <w:rsid w:val="00493986"/>
    <w:rsid w:val="00494A13"/>
    <w:rsid w:val="004A003E"/>
    <w:rsid w:val="004A0DB7"/>
    <w:rsid w:val="004A27E4"/>
    <w:rsid w:val="004A3F7C"/>
    <w:rsid w:val="004A4A6D"/>
    <w:rsid w:val="004A5C4A"/>
    <w:rsid w:val="004A79BC"/>
    <w:rsid w:val="004B1A5E"/>
    <w:rsid w:val="004B1BF2"/>
    <w:rsid w:val="004B32EE"/>
    <w:rsid w:val="004B39A8"/>
    <w:rsid w:val="004B6906"/>
    <w:rsid w:val="004C0B4A"/>
    <w:rsid w:val="004C40C9"/>
    <w:rsid w:val="004D1065"/>
    <w:rsid w:val="004D3020"/>
    <w:rsid w:val="004D527B"/>
    <w:rsid w:val="004D6674"/>
    <w:rsid w:val="004D71D6"/>
    <w:rsid w:val="004E23F7"/>
    <w:rsid w:val="004E375D"/>
    <w:rsid w:val="004E481E"/>
    <w:rsid w:val="004F1B5A"/>
    <w:rsid w:val="004F47F2"/>
    <w:rsid w:val="004F5C72"/>
    <w:rsid w:val="004F783A"/>
    <w:rsid w:val="00500527"/>
    <w:rsid w:val="005041BB"/>
    <w:rsid w:val="00507A1F"/>
    <w:rsid w:val="00507ECE"/>
    <w:rsid w:val="00510FBC"/>
    <w:rsid w:val="00514EEF"/>
    <w:rsid w:val="00514F04"/>
    <w:rsid w:val="0052112C"/>
    <w:rsid w:val="00522B7F"/>
    <w:rsid w:val="00526AE7"/>
    <w:rsid w:val="00527D1D"/>
    <w:rsid w:val="005300A0"/>
    <w:rsid w:val="00532CEE"/>
    <w:rsid w:val="005362D3"/>
    <w:rsid w:val="00537C08"/>
    <w:rsid w:val="00543265"/>
    <w:rsid w:val="0054436F"/>
    <w:rsid w:val="00544671"/>
    <w:rsid w:val="0054737A"/>
    <w:rsid w:val="00550107"/>
    <w:rsid w:val="0055406B"/>
    <w:rsid w:val="00560C43"/>
    <w:rsid w:val="00561326"/>
    <w:rsid w:val="00562206"/>
    <w:rsid w:val="00562C9F"/>
    <w:rsid w:val="0056418D"/>
    <w:rsid w:val="0056744E"/>
    <w:rsid w:val="00567463"/>
    <w:rsid w:val="00575805"/>
    <w:rsid w:val="005808D7"/>
    <w:rsid w:val="00582A5D"/>
    <w:rsid w:val="00583396"/>
    <w:rsid w:val="00585611"/>
    <w:rsid w:val="00591B41"/>
    <w:rsid w:val="0059271C"/>
    <w:rsid w:val="005963FA"/>
    <w:rsid w:val="005969C9"/>
    <w:rsid w:val="00597000"/>
    <w:rsid w:val="005A33B5"/>
    <w:rsid w:val="005A520D"/>
    <w:rsid w:val="005A53F6"/>
    <w:rsid w:val="005A636F"/>
    <w:rsid w:val="005A6F0B"/>
    <w:rsid w:val="005B5062"/>
    <w:rsid w:val="005B5D72"/>
    <w:rsid w:val="005B7095"/>
    <w:rsid w:val="005C0743"/>
    <w:rsid w:val="005C1D49"/>
    <w:rsid w:val="005C3745"/>
    <w:rsid w:val="005C6BE9"/>
    <w:rsid w:val="005C7113"/>
    <w:rsid w:val="005C7B07"/>
    <w:rsid w:val="005D1660"/>
    <w:rsid w:val="005D21A1"/>
    <w:rsid w:val="005D39A9"/>
    <w:rsid w:val="005E0FEA"/>
    <w:rsid w:val="005E3D11"/>
    <w:rsid w:val="005E4D6B"/>
    <w:rsid w:val="005E5DBB"/>
    <w:rsid w:val="005F0146"/>
    <w:rsid w:val="005F10CE"/>
    <w:rsid w:val="005F160E"/>
    <w:rsid w:val="005F27D9"/>
    <w:rsid w:val="0060078B"/>
    <w:rsid w:val="006017BB"/>
    <w:rsid w:val="00602A89"/>
    <w:rsid w:val="00606297"/>
    <w:rsid w:val="00606A19"/>
    <w:rsid w:val="006101EA"/>
    <w:rsid w:val="006103FC"/>
    <w:rsid w:val="006123A8"/>
    <w:rsid w:val="00612563"/>
    <w:rsid w:val="006177B4"/>
    <w:rsid w:val="00620FF0"/>
    <w:rsid w:val="00621711"/>
    <w:rsid w:val="00621B66"/>
    <w:rsid w:val="00623BB5"/>
    <w:rsid w:val="00625DAB"/>
    <w:rsid w:val="006342CE"/>
    <w:rsid w:val="00636AD0"/>
    <w:rsid w:val="00641A98"/>
    <w:rsid w:val="006429CB"/>
    <w:rsid w:val="00643795"/>
    <w:rsid w:val="00646244"/>
    <w:rsid w:val="006471C5"/>
    <w:rsid w:val="00647BBA"/>
    <w:rsid w:val="00651F3A"/>
    <w:rsid w:val="0065533E"/>
    <w:rsid w:val="00655417"/>
    <w:rsid w:val="00656AE4"/>
    <w:rsid w:val="006628C1"/>
    <w:rsid w:val="0066375E"/>
    <w:rsid w:val="006646DA"/>
    <w:rsid w:val="00664886"/>
    <w:rsid w:val="00664E78"/>
    <w:rsid w:val="00665141"/>
    <w:rsid w:val="0066612B"/>
    <w:rsid w:val="00666240"/>
    <w:rsid w:val="00666E05"/>
    <w:rsid w:val="00667B9D"/>
    <w:rsid w:val="00667EC3"/>
    <w:rsid w:val="00670FE5"/>
    <w:rsid w:val="00671421"/>
    <w:rsid w:val="00674856"/>
    <w:rsid w:val="00676779"/>
    <w:rsid w:val="006813D5"/>
    <w:rsid w:val="006836C9"/>
    <w:rsid w:val="00683D27"/>
    <w:rsid w:val="00684613"/>
    <w:rsid w:val="00687E9E"/>
    <w:rsid w:val="006907BE"/>
    <w:rsid w:val="00692DCA"/>
    <w:rsid w:val="0069439C"/>
    <w:rsid w:val="00695443"/>
    <w:rsid w:val="006A5C02"/>
    <w:rsid w:val="006A73FB"/>
    <w:rsid w:val="006B0EE3"/>
    <w:rsid w:val="006B6094"/>
    <w:rsid w:val="006C11E3"/>
    <w:rsid w:val="006C1334"/>
    <w:rsid w:val="006C235F"/>
    <w:rsid w:val="006C2C52"/>
    <w:rsid w:val="006C3B0A"/>
    <w:rsid w:val="006C562E"/>
    <w:rsid w:val="006C61B8"/>
    <w:rsid w:val="006C6FEB"/>
    <w:rsid w:val="006D0C8E"/>
    <w:rsid w:val="006D139A"/>
    <w:rsid w:val="006D1A57"/>
    <w:rsid w:val="006D2FDA"/>
    <w:rsid w:val="006E048B"/>
    <w:rsid w:val="006E1A87"/>
    <w:rsid w:val="006E21A7"/>
    <w:rsid w:val="006F1BD0"/>
    <w:rsid w:val="006F3B40"/>
    <w:rsid w:val="006F5C43"/>
    <w:rsid w:val="006F61BE"/>
    <w:rsid w:val="006F642E"/>
    <w:rsid w:val="006F6C9A"/>
    <w:rsid w:val="0070233A"/>
    <w:rsid w:val="007036DF"/>
    <w:rsid w:val="00704502"/>
    <w:rsid w:val="007047BF"/>
    <w:rsid w:val="0070510F"/>
    <w:rsid w:val="007065C9"/>
    <w:rsid w:val="00707C0A"/>
    <w:rsid w:val="007101AD"/>
    <w:rsid w:val="00710FAD"/>
    <w:rsid w:val="00712B7A"/>
    <w:rsid w:val="00713127"/>
    <w:rsid w:val="007139C5"/>
    <w:rsid w:val="007148B4"/>
    <w:rsid w:val="0071670F"/>
    <w:rsid w:val="00717B1D"/>
    <w:rsid w:val="00717DCB"/>
    <w:rsid w:val="00717F61"/>
    <w:rsid w:val="007200DD"/>
    <w:rsid w:val="0072033A"/>
    <w:rsid w:val="0072125E"/>
    <w:rsid w:val="00721630"/>
    <w:rsid w:val="00721F0F"/>
    <w:rsid w:val="007225B7"/>
    <w:rsid w:val="007232AF"/>
    <w:rsid w:val="00737F09"/>
    <w:rsid w:val="00740397"/>
    <w:rsid w:val="00740E3E"/>
    <w:rsid w:val="00740F22"/>
    <w:rsid w:val="007421A7"/>
    <w:rsid w:val="007434B6"/>
    <w:rsid w:val="0074731B"/>
    <w:rsid w:val="00752B58"/>
    <w:rsid w:val="00752D13"/>
    <w:rsid w:val="007537C2"/>
    <w:rsid w:val="00755BF4"/>
    <w:rsid w:val="00765968"/>
    <w:rsid w:val="007662E9"/>
    <w:rsid w:val="00766355"/>
    <w:rsid w:val="007663B2"/>
    <w:rsid w:val="00771E99"/>
    <w:rsid w:val="00773B69"/>
    <w:rsid w:val="00775EFE"/>
    <w:rsid w:val="00785659"/>
    <w:rsid w:val="007857E7"/>
    <w:rsid w:val="0079023D"/>
    <w:rsid w:val="007911B4"/>
    <w:rsid w:val="00792E1C"/>
    <w:rsid w:val="007A23B1"/>
    <w:rsid w:val="007A241D"/>
    <w:rsid w:val="007A3988"/>
    <w:rsid w:val="007A4CF9"/>
    <w:rsid w:val="007A5ABA"/>
    <w:rsid w:val="007A6F95"/>
    <w:rsid w:val="007A7E46"/>
    <w:rsid w:val="007B24EB"/>
    <w:rsid w:val="007B3389"/>
    <w:rsid w:val="007B5581"/>
    <w:rsid w:val="007B6CBD"/>
    <w:rsid w:val="007B7241"/>
    <w:rsid w:val="007B76A3"/>
    <w:rsid w:val="007D0843"/>
    <w:rsid w:val="007D0DF2"/>
    <w:rsid w:val="007D16F9"/>
    <w:rsid w:val="007D3AE0"/>
    <w:rsid w:val="007D4C93"/>
    <w:rsid w:val="007D7819"/>
    <w:rsid w:val="007E5FA0"/>
    <w:rsid w:val="007F0FE3"/>
    <w:rsid w:val="007F4A53"/>
    <w:rsid w:val="007F4B15"/>
    <w:rsid w:val="007F7924"/>
    <w:rsid w:val="0080227B"/>
    <w:rsid w:val="008027D4"/>
    <w:rsid w:val="00803D9E"/>
    <w:rsid w:val="008079A6"/>
    <w:rsid w:val="00810033"/>
    <w:rsid w:val="0081236B"/>
    <w:rsid w:val="0081329A"/>
    <w:rsid w:val="00814B88"/>
    <w:rsid w:val="00814E54"/>
    <w:rsid w:val="00815AB4"/>
    <w:rsid w:val="00815C86"/>
    <w:rsid w:val="00816628"/>
    <w:rsid w:val="008179C8"/>
    <w:rsid w:val="00821FF1"/>
    <w:rsid w:val="00822688"/>
    <w:rsid w:val="00823571"/>
    <w:rsid w:val="00823DA8"/>
    <w:rsid w:val="00826C2B"/>
    <w:rsid w:val="0083133D"/>
    <w:rsid w:val="0083260E"/>
    <w:rsid w:val="00833B13"/>
    <w:rsid w:val="00833FB8"/>
    <w:rsid w:val="008347BC"/>
    <w:rsid w:val="008349C6"/>
    <w:rsid w:val="00835BEB"/>
    <w:rsid w:val="00844FC4"/>
    <w:rsid w:val="008451D1"/>
    <w:rsid w:val="00850815"/>
    <w:rsid w:val="00850947"/>
    <w:rsid w:val="00851743"/>
    <w:rsid w:val="00851A91"/>
    <w:rsid w:val="00852901"/>
    <w:rsid w:val="00852D28"/>
    <w:rsid w:val="008530D7"/>
    <w:rsid w:val="00854DFA"/>
    <w:rsid w:val="00856080"/>
    <w:rsid w:val="00856556"/>
    <w:rsid w:val="0085717C"/>
    <w:rsid w:val="0086444D"/>
    <w:rsid w:val="00866292"/>
    <w:rsid w:val="008663E2"/>
    <w:rsid w:val="00873B6B"/>
    <w:rsid w:val="0087505B"/>
    <w:rsid w:val="00876631"/>
    <w:rsid w:val="0088004D"/>
    <w:rsid w:val="008818BA"/>
    <w:rsid w:val="00882C18"/>
    <w:rsid w:val="00887B3A"/>
    <w:rsid w:val="008956F2"/>
    <w:rsid w:val="008958E1"/>
    <w:rsid w:val="008A0C84"/>
    <w:rsid w:val="008A260B"/>
    <w:rsid w:val="008A280B"/>
    <w:rsid w:val="008A2AF0"/>
    <w:rsid w:val="008A3BFE"/>
    <w:rsid w:val="008A4890"/>
    <w:rsid w:val="008A5578"/>
    <w:rsid w:val="008A55F8"/>
    <w:rsid w:val="008A6484"/>
    <w:rsid w:val="008C0246"/>
    <w:rsid w:val="008C103F"/>
    <w:rsid w:val="008C5A88"/>
    <w:rsid w:val="008C7422"/>
    <w:rsid w:val="008C7CF7"/>
    <w:rsid w:val="008D0373"/>
    <w:rsid w:val="008D0DDD"/>
    <w:rsid w:val="008D0FCC"/>
    <w:rsid w:val="008D1685"/>
    <w:rsid w:val="008D5383"/>
    <w:rsid w:val="008D6F24"/>
    <w:rsid w:val="008D7299"/>
    <w:rsid w:val="008E0DAF"/>
    <w:rsid w:val="008E128B"/>
    <w:rsid w:val="008E2B3E"/>
    <w:rsid w:val="008E3FAB"/>
    <w:rsid w:val="008E49C8"/>
    <w:rsid w:val="008E6B18"/>
    <w:rsid w:val="008E7DD4"/>
    <w:rsid w:val="008F0716"/>
    <w:rsid w:val="008F0725"/>
    <w:rsid w:val="008F2F0C"/>
    <w:rsid w:val="00901319"/>
    <w:rsid w:val="0090223E"/>
    <w:rsid w:val="00903BC2"/>
    <w:rsid w:val="00905B31"/>
    <w:rsid w:val="009104EF"/>
    <w:rsid w:val="0091143B"/>
    <w:rsid w:val="009120C9"/>
    <w:rsid w:val="00912539"/>
    <w:rsid w:val="00920D7C"/>
    <w:rsid w:val="009249DC"/>
    <w:rsid w:val="00925821"/>
    <w:rsid w:val="00927029"/>
    <w:rsid w:val="00930B1C"/>
    <w:rsid w:val="00932BCA"/>
    <w:rsid w:val="00932BF6"/>
    <w:rsid w:val="00932D39"/>
    <w:rsid w:val="00933734"/>
    <w:rsid w:val="00935E0C"/>
    <w:rsid w:val="009377C5"/>
    <w:rsid w:val="0094187A"/>
    <w:rsid w:val="00941CD9"/>
    <w:rsid w:val="00942FC0"/>
    <w:rsid w:val="009435CD"/>
    <w:rsid w:val="00943D48"/>
    <w:rsid w:val="00944422"/>
    <w:rsid w:val="0095065D"/>
    <w:rsid w:val="009620AB"/>
    <w:rsid w:val="00965F78"/>
    <w:rsid w:val="009663B9"/>
    <w:rsid w:val="00966DD7"/>
    <w:rsid w:val="00973708"/>
    <w:rsid w:val="00982ABB"/>
    <w:rsid w:val="00990E27"/>
    <w:rsid w:val="00990EED"/>
    <w:rsid w:val="00991269"/>
    <w:rsid w:val="00993043"/>
    <w:rsid w:val="00993148"/>
    <w:rsid w:val="00994FFD"/>
    <w:rsid w:val="009A15F5"/>
    <w:rsid w:val="009A4500"/>
    <w:rsid w:val="009A4751"/>
    <w:rsid w:val="009A4833"/>
    <w:rsid w:val="009A4A03"/>
    <w:rsid w:val="009A53A7"/>
    <w:rsid w:val="009A57E1"/>
    <w:rsid w:val="009B34B4"/>
    <w:rsid w:val="009B3FB2"/>
    <w:rsid w:val="009B43FC"/>
    <w:rsid w:val="009B5F1A"/>
    <w:rsid w:val="009B6C65"/>
    <w:rsid w:val="009C47EA"/>
    <w:rsid w:val="009C4C3D"/>
    <w:rsid w:val="009C6591"/>
    <w:rsid w:val="009D2531"/>
    <w:rsid w:val="009D3A60"/>
    <w:rsid w:val="009D5133"/>
    <w:rsid w:val="009D5AC3"/>
    <w:rsid w:val="009D660B"/>
    <w:rsid w:val="009E0661"/>
    <w:rsid w:val="009E09B2"/>
    <w:rsid w:val="009E18FF"/>
    <w:rsid w:val="009E1915"/>
    <w:rsid w:val="009E3993"/>
    <w:rsid w:val="009E465D"/>
    <w:rsid w:val="009F26BC"/>
    <w:rsid w:val="009F31B5"/>
    <w:rsid w:val="009F4D6C"/>
    <w:rsid w:val="009F5346"/>
    <w:rsid w:val="00A003B7"/>
    <w:rsid w:val="00A024B6"/>
    <w:rsid w:val="00A02BC7"/>
    <w:rsid w:val="00A04329"/>
    <w:rsid w:val="00A05A8E"/>
    <w:rsid w:val="00A071A3"/>
    <w:rsid w:val="00A139F8"/>
    <w:rsid w:val="00A242D4"/>
    <w:rsid w:val="00A25338"/>
    <w:rsid w:val="00A308BF"/>
    <w:rsid w:val="00A32235"/>
    <w:rsid w:val="00A343D1"/>
    <w:rsid w:val="00A343D7"/>
    <w:rsid w:val="00A3577E"/>
    <w:rsid w:val="00A35A59"/>
    <w:rsid w:val="00A35E29"/>
    <w:rsid w:val="00A40947"/>
    <w:rsid w:val="00A41768"/>
    <w:rsid w:val="00A43EBC"/>
    <w:rsid w:val="00A51D08"/>
    <w:rsid w:val="00A53284"/>
    <w:rsid w:val="00A54258"/>
    <w:rsid w:val="00A55EAA"/>
    <w:rsid w:val="00A6037F"/>
    <w:rsid w:val="00A60602"/>
    <w:rsid w:val="00A6201D"/>
    <w:rsid w:val="00A667C1"/>
    <w:rsid w:val="00A66D74"/>
    <w:rsid w:val="00A70385"/>
    <w:rsid w:val="00A726D7"/>
    <w:rsid w:val="00A80D26"/>
    <w:rsid w:val="00A856A2"/>
    <w:rsid w:val="00A96EAE"/>
    <w:rsid w:val="00A97631"/>
    <w:rsid w:val="00AA0425"/>
    <w:rsid w:val="00AA3AAB"/>
    <w:rsid w:val="00AA6650"/>
    <w:rsid w:val="00AB1081"/>
    <w:rsid w:val="00AB2628"/>
    <w:rsid w:val="00AB2E4C"/>
    <w:rsid w:val="00AB719D"/>
    <w:rsid w:val="00AC0139"/>
    <w:rsid w:val="00AC41FC"/>
    <w:rsid w:val="00AD290A"/>
    <w:rsid w:val="00AE4561"/>
    <w:rsid w:val="00AF5FBC"/>
    <w:rsid w:val="00AF6810"/>
    <w:rsid w:val="00B0042B"/>
    <w:rsid w:val="00B00494"/>
    <w:rsid w:val="00B016F6"/>
    <w:rsid w:val="00B027DF"/>
    <w:rsid w:val="00B047DF"/>
    <w:rsid w:val="00B11C83"/>
    <w:rsid w:val="00B134B1"/>
    <w:rsid w:val="00B14A72"/>
    <w:rsid w:val="00B1516D"/>
    <w:rsid w:val="00B15F68"/>
    <w:rsid w:val="00B1720F"/>
    <w:rsid w:val="00B23452"/>
    <w:rsid w:val="00B27CBD"/>
    <w:rsid w:val="00B30341"/>
    <w:rsid w:val="00B31B27"/>
    <w:rsid w:val="00B32AB3"/>
    <w:rsid w:val="00B33CB9"/>
    <w:rsid w:val="00B35A05"/>
    <w:rsid w:val="00B4222F"/>
    <w:rsid w:val="00B42A37"/>
    <w:rsid w:val="00B43544"/>
    <w:rsid w:val="00B45473"/>
    <w:rsid w:val="00B4795E"/>
    <w:rsid w:val="00B51EBA"/>
    <w:rsid w:val="00B55310"/>
    <w:rsid w:val="00B558BC"/>
    <w:rsid w:val="00B55C0C"/>
    <w:rsid w:val="00B56CBA"/>
    <w:rsid w:val="00B60BBF"/>
    <w:rsid w:val="00B6254C"/>
    <w:rsid w:val="00B64543"/>
    <w:rsid w:val="00B64AA4"/>
    <w:rsid w:val="00B6731A"/>
    <w:rsid w:val="00B727D3"/>
    <w:rsid w:val="00B72E72"/>
    <w:rsid w:val="00B7453B"/>
    <w:rsid w:val="00B774A7"/>
    <w:rsid w:val="00B812C9"/>
    <w:rsid w:val="00B83149"/>
    <w:rsid w:val="00B852E3"/>
    <w:rsid w:val="00B85856"/>
    <w:rsid w:val="00B85CBC"/>
    <w:rsid w:val="00B8697D"/>
    <w:rsid w:val="00B9223C"/>
    <w:rsid w:val="00BA05BE"/>
    <w:rsid w:val="00BA2415"/>
    <w:rsid w:val="00BA5EE1"/>
    <w:rsid w:val="00BA737A"/>
    <w:rsid w:val="00BB0E83"/>
    <w:rsid w:val="00BB1C24"/>
    <w:rsid w:val="00BB25C6"/>
    <w:rsid w:val="00BB27B7"/>
    <w:rsid w:val="00BB42EF"/>
    <w:rsid w:val="00BB4C9D"/>
    <w:rsid w:val="00BC6B9E"/>
    <w:rsid w:val="00BD3255"/>
    <w:rsid w:val="00BD5336"/>
    <w:rsid w:val="00BD5EDB"/>
    <w:rsid w:val="00BD75CF"/>
    <w:rsid w:val="00BD78D4"/>
    <w:rsid w:val="00BE18C0"/>
    <w:rsid w:val="00BE4535"/>
    <w:rsid w:val="00BE4863"/>
    <w:rsid w:val="00BE5A0B"/>
    <w:rsid w:val="00BE6FD9"/>
    <w:rsid w:val="00BE77EA"/>
    <w:rsid w:val="00BF15AF"/>
    <w:rsid w:val="00BF32A6"/>
    <w:rsid w:val="00BF6830"/>
    <w:rsid w:val="00C01612"/>
    <w:rsid w:val="00C0213A"/>
    <w:rsid w:val="00C02705"/>
    <w:rsid w:val="00C03725"/>
    <w:rsid w:val="00C053B2"/>
    <w:rsid w:val="00C07336"/>
    <w:rsid w:val="00C109F2"/>
    <w:rsid w:val="00C13310"/>
    <w:rsid w:val="00C16BD9"/>
    <w:rsid w:val="00C2033A"/>
    <w:rsid w:val="00C22769"/>
    <w:rsid w:val="00C23096"/>
    <w:rsid w:val="00C24CF9"/>
    <w:rsid w:val="00C25687"/>
    <w:rsid w:val="00C27FDC"/>
    <w:rsid w:val="00C32F60"/>
    <w:rsid w:val="00C353A6"/>
    <w:rsid w:val="00C36147"/>
    <w:rsid w:val="00C36F27"/>
    <w:rsid w:val="00C370D4"/>
    <w:rsid w:val="00C40C2F"/>
    <w:rsid w:val="00C41428"/>
    <w:rsid w:val="00C434D7"/>
    <w:rsid w:val="00C46616"/>
    <w:rsid w:val="00C47241"/>
    <w:rsid w:val="00C50410"/>
    <w:rsid w:val="00C51A9C"/>
    <w:rsid w:val="00C55C13"/>
    <w:rsid w:val="00C60745"/>
    <w:rsid w:val="00C608B8"/>
    <w:rsid w:val="00C610EA"/>
    <w:rsid w:val="00C61310"/>
    <w:rsid w:val="00C61FB9"/>
    <w:rsid w:val="00C63D00"/>
    <w:rsid w:val="00C6512B"/>
    <w:rsid w:val="00C655EB"/>
    <w:rsid w:val="00C66ECA"/>
    <w:rsid w:val="00C70787"/>
    <w:rsid w:val="00C71BAA"/>
    <w:rsid w:val="00C73FE1"/>
    <w:rsid w:val="00C75711"/>
    <w:rsid w:val="00C8776E"/>
    <w:rsid w:val="00C91062"/>
    <w:rsid w:val="00C92A9F"/>
    <w:rsid w:val="00C95C6F"/>
    <w:rsid w:val="00CA4F62"/>
    <w:rsid w:val="00CB0243"/>
    <w:rsid w:val="00CB0D8C"/>
    <w:rsid w:val="00CB7157"/>
    <w:rsid w:val="00CC292E"/>
    <w:rsid w:val="00CC3397"/>
    <w:rsid w:val="00CC5793"/>
    <w:rsid w:val="00CD16B7"/>
    <w:rsid w:val="00CD524D"/>
    <w:rsid w:val="00CF679F"/>
    <w:rsid w:val="00D025F8"/>
    <w:rsid w:val="00D026E1"/>
    <w:rsid w:val="00D0416D"/>
    <w:rsid w:val="00D055F6"/>
    <w:rsid w:val="00D05740"/>
    <w:rsid w:val="00D059A0"/>
    <w:rsid w:val="00D065C7"/>
    <w:rsid w:val="00D077ED"/>
    <w:rsid w:val="00D1593A"/>
    <w:rsid w:val="00D15E36"/>
    <w:rsid w:val="00D17C99"/>
    <w:rsid w:val="00D2101E"/>
    <w:rsid w:val="00D2393C"/>
    <w:rsid w:val="00D25A82"/>
    <w:rsid w:val="00D260AE"/>
    <w:rsid w:val="00D34D04"/>
    <w:rsid w:val="00D36923"/>
    <w:rsid w:val="00D36E0A"/>
    <w:rsid w:val="00D40F59"/>
    <w:rsid w:val="00D45799"/>
    <w:rsid w:val="00D5077E"/>
    <w:rsid w:val="00D539FC"/>
    <w:rsid w:val="00D55DDA"/>
    <w:rsid w:val="00D57E17"/>
    <w:rsid w:val="00D60418"/>
    <w:rsid w:val="00D62D96"/>
    <w:rsid w:val="00D641B5"/>
    <w:rsid w:val="00D70F96"/>
    <w:rsid w:val="00D75F01"/>
    <w:rsid w:val="00D842E5"/>
    <w:rsid w:val="00D84CC5"/>
    <w:rsid w:val="00D853AA"/>
    <w:rsid w:val="00D85EC0"/>
    <w:rsid w:val="00D86B89"/>
    <w:rsid w:val="00D87092"/>
    <w:rsid w:val="00D94E85"/>
    <w:rsid w:val="00D95F78"/>
    <w:rsid w:val="00DA5497"/>
    <w:rsid w:val="00DA5BD9"/>
    <w:rsid w:val="00DA5C4F"/>
    <w:rsid w:val="00DA5F04"/>
    <w:rsid w:val="00DB69A0"/>
    <w:rsid w:val="00DC259E"/>
    <w:rsid w:val="00DC2A9E"/>
    <w:rsid w:val="00DC3523"/>
    <w:rsid w:val="00DD2355"/>
    <w:rsid w:val="00DD24E3"/>
    <w:rsid w:val="00DE209D"/>
    <w:rsid w:val="00DE304A"/>
    <w:rsid w:val="00DE51A4"/>
    <w:rsid w:val="00DE5ABA"/>
    <w:rsid w:val="00DF1850"/>
    <w:rsid w:val="00DF33A4"/>
    <w:rsid w:val="00DF4AFE"/>
    <w:rsid w:val="00DF4C53"/>
    <w:rsid w:val="00DF6029"/>
    <w:rsid w:val="00E00765"/>
    <w:rsid w:val="00E00FE6"/>
    <w:rsid w:val="00E026CF"/>
    <w:rsid w:val="00E04DA2"/>
    <w:rsid w:val="00E04EEF"/>
    <w:rsid w:val="00E07C64"/>
    <w:rsid w:val="00E103B0"/>
    <w:rsid w:val="00E14D62"/>
    <w:rsid w:val="00E22194"/>
    <w:rsid w:val="00E249E7"/>
    <w:rsid w:val="00E254C7"/>
    <w:rsid w:val="00E262EC"/>
    <w:rsid w:val="00E30A60"/>
    <w:rsid w:val="00E345F6"/>
    <w:rsid w:val="00E36437"/>
    <w:rsid w:val="00E40FB4"/>
    <w:rsid w:val="00E429D5"/>
    <w:rsid w:val="00E45436"/>
    <w:rsid w:val="00E462CD"/>
    <w:rsid w:val="00E52932"/>
    <w:rsid w:val="00E53368"/>
    <w:rsid w:val="00E54C01"/>
    <w:rsid w:val="00E55372"/>
    <w:rsid w:val="00E61F22"/>
    <w:rsid w:val="00E63C30"/>
    <w:rsid w:val="00E65186"/>
    <w:rsid w:val="00E6739E"/>
    <w:rsid w:val="00E67932"/>
    <w:rsid w:val="00E67942"/>
    <w:rsid w:val="00E70A4C"/>
    <w:rsid w:val="00E730A1"/>
    <w:rsid w:val="00E74F7E"/>
    <w:rsid w:val="00E834F1"/>
    <w:rsid w:val="00E83541"/>
    <w:rsid w:val="00E8407B"/>
    <w:rsid w:val="00E861B5"/>
    <w:rsid w:val="00E96D4D"/>
    <w:rsid w:val="00EA0780"/>
    <w:rsid w:val="00EA233E"/>
    <w:rsid w:val="00EA30FD"/>
    <w:rsid w:val="00EB3F6A"/>
    <w:rsid w:val="00EC092C"/>
    <w:rsid w:val="00EC2EBB"/>
    <w:rsid w:val="00EC40F6"/>
    <w:rsid w:val="00EC7B39"/>
    <w:rsid w:val="00ED1980"/>
    <w:rsid w:val="00ED4212"/>
    <w:rsid w:val="00ED641D"/>
    <w:rsid w:val="00ED6A86"/>
    <w:rsid w:val="00EE1530"/>
    <w:rsid w:val="00EE5787"/>
    <w:rsid w:val="00EF1F53"/>
    <w:rsid w:val="00EF2A48"/>
    <w:rsid w:val="00EF6334"/>
    <w:rsid w:val="00F013CF"/>
    <w:rsid w:val="00F04477"/>
    <w:rsid w:val="00F117C0"/>
    <w:rsid w:val="00F14D8D"/>
    <w:rsid w:val="00F152EE"/>
    <w:rsid w:val="00F17ECB"/>
    <w:rsid w:val="00F24FFD"/>
    <w:rsid w:val="00F31920"/>
    <w:rsid w:val="00F3495F"/>
    <w:rsid w:val="00F418CF"/>
    <w:rsid w:val="00F4406D"/>
    <w:rsid w:val="00F461DB"/>
    <w:rsid w:val="00F5719A"/>
    <w:rsid w:val="00F604EC"/>
    <w:rsid w:val="00F70789"/>
    <w:rsid w:val="00F731AE"/>
    <w:rsid w:val="00F76B0C"/>
    <w:rsid w:val="00F825B7"/>
    <w:rsid w:val="00F82A8A"/>
    <w:rsid w:val="00F84528"/>
    <w:rsid w:val="00F84E99"/>
    <w:rsid w:val="00F86AA9"/>
    <w:rsid w:val="00F8719B"/>
    <w:rsid w:val="00F90B6C"/>
    <w:rsid w:val="00F92750"/>
    <w:rsid w:val="00F92D80"/>
    <w:rsid w:val="00F93A48"/>
    <w:rsid w:val="00F95A55"/>
    <w:rsid w:val="00FA4039"/>
    <w:rsid w:val="00FA7AC8"/>
    <w:rsid w:val="00FB067F"/>
    <w:rsid w:val="00FB110F"/>
    <w:rsid w:val="00FB2990"/>
    <w:rsid w:val="00FB2B9E"/>
    <w:rsid w:val="00FB3628"/>
    <w:rsid w:val="00FB5497"/>
    <w:rsid w:val="00FB6577"/>
    <w:rsid w:val="00FC0101"/>
    <w:rsid w:val="00FC2A1F"/>
    <w:rsid w:val="00FC46A4"/>
    <w:rsid w:val="00FC6A00"/>
    <w:rsid w:val="00FD52E4"/>
    <w:rsid w:val="00FD63B0"/>
    <w:rsid w:val="00FE0B01"/>
    <w:rsid w:val="00FE0EBB"/>
    <w:rsid w:val="00FE2E4A"/>
    <w:rsid w:val="00FE47A3"/>
    <w:rsid w:val="00FE5015"/>
    <w:rsid w:val="00FE75FC"/>
    <w:rsid w:val="00FE76CC"/>
    <w:rsid w:val="00FF0764"/>
    <w:rsid w:val="00FF0902"/>
    <w:rsid w:val="00FF231E"/>
    <w:rsid w:val="00FF268D"/>
    <w:rsid w:val="00FF4B86"/>
    <w:rsid w:val="00FF6E83"/>
    <w:rsid w:val="00FF70D7"/>
    <w:rsid w:val="18BF02D3"/>
    <w:rsid w:val="258C5B04"/>
    <w:rsid w:val="49A56AAA"/>
    <w:rsid w:val="5A9B3113"/>
    <w:rsid w:val="608B1BBE"/>
    <w:rsid w:val="691E002B"/>
    <w:rsid w:val="7A351D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,"/>
  <w:listSeparator w:val=";"/>
  <w14:docId w14:val="3CECAC41"/>
  <w15:chartTrackingRefBased/>
  <w15:docId w15:val="{0F1A8943-67B2-43F5-AD72-F55BA32E9B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SimSu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jc w:val="both"/>
    </w:pPr>
    <w:rPr>
      <w:rFonts w:ascii="Arial" w:hAnsi="Arial"/>
      <w:szCs w:val="22"/>
      <w:lang w:val="ru-RU" w:eastAsia="en-US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apple-converted-space">
    <w:name w:val="apple-converted-space"/>
    <w:basedOn w:val="Domylnaczcionkaakapitu"/>
  </w:style>
  <w:style w:type="character" w:customStyle="1" w:styleId="HTML-wstpniesformatowanyZnak">
    <w:name w:val="HTML - wstępnie sformatowany Znak"/>
    <w:link w:val="HTML-wstpniesformatowany"/>
    <w:uiPriority w:val="99"/>
    <w:rPr>
      <w:rFonts w:ascii="Courier New" w:hAnsi="Courier New" w:cs="Courier New"/>
      <w:color w:val="000000"/>
      <w:sz w:val="20"/>
      <w:szCs w:val="20"/>
      <w:lang w:val="pl-PL" w:eastAsia="pl-PL"/>
    </w:rPr>
  </w:style>
  <w:style w:type="character" w:customStyle="1" w:styleId="onetix">
    <w:name w:val="onetix"/>
  </w:style>
  <w:style w:type="character" w:customStyle="1" w:styleId="TekstdymkaZnak">
    <w:name w:val="Tekst dymka Znak"/>
    <w:link w:val="Tekstdymka"/>
    <w:uiPriority w:val="99"/>
    <w:semiHidden/>
    <w:rPr>
      <w:rFonts w:ascii="Tahoma" w:hAnsi="Tahoma" w:cs="Tahoma"/>
      <w:sz w:val="16"/>
      <w:szCs w:val="16"/>
    </w:rPr>
  </w:style>
  <w:style w:type="character" w:styleId="Pogrubienie">
    <w:name w:val="Strong"/>
    <w:uiPriority w:val="22"/>
    <w:qFormat/>
    <w:rPr>
      <w:b/>
      <w:bCs/>
    </w:rPr>
  </w:style>
  <w:style w:type="character" w:customStyle="1" w:styleId="StopkaZnak">
    <w:name w:val="Stopka Znak"/>
    <w:link w:val="Stopka"/>
    <w:uiPriority w:val="99"/>
    <w:rPr>
      <w:rFonts w:ascii="Arial" w:hAnsi="Arial"/>
      <w:sz w:val="20"/>
    </w:rPr>
  </w:style>
  <w:style w:type="character" w:styleId="Nierozpoznanawzmianka">
    <w:name w:val="Unresolved Mention"/>
    <w:uiPriority w:val="99"/>
    <w:unhideWhenUsed/>
    <w:rPr>
      <w:color w:val="808080"/>
      <w:shd w:val="clear" w:color="auto" w:fill="E6E6E6"/>
    </w:rPr>
  </w:style>
  <w:style w:type="character" w:customStyle="1" w:styleId="Tytu1">
    <w:name w:val="Tytuł1"/>
  </w:style>
  <w:style w:type="character" w:customStyle="1" w:styleId="im">
    <w:name w:val="im"/>
    <w:basedOn w:val="Domylnaczcionkaakapitu"/>
  </w:style>
  <w:style w:type="character" w:customStyle="1" w:styleId="NagwekZnak">
    <w:name w:val="Nagłówek Znak"/>
    <w:link w:val="Nagwek"/>
    <w:uiPriority w:val="99"/>
    <w:rPr>
      <w:rFonts w:ascii="Arial" w:hAnsi="Arial"/>
      <w:sz w:val="20"/>
    </w:rPr>
  </w:style>
  <w:style w:type="character" w:styleId="Hipercze">
    <w:name w:val="Hyperlink"/>
    <w:uiPriority w:val="99"/>
    <w:unhideWhenUsed/>
    <w:rPr>
      <w:color w:val="000080"/>
      <w:u w:val="single"/>
    </w:rPr>
  </w:style>
  <w:style w:type="character" w:styleId="UyteHipercze">
    <w:name w:val="FollowedHyperlink"/>
    <w:uiPriority w:val="99"/>
    <w:unhideWhenUsed/>
    <w:rPr>
      <w:color w:val="800000"/>
      <w:u w:val="single"/>
    </w:rPr>
  </w:style>
  <w:style w:type="character" w:customStyle="1" w:styleId="m-3638663590005996648674452108-13112017">
    <w:name w:val="m_-3638663590005996648674452108-13112017"/>
  </w:style>
  <w:style w:type="character" w:customStyle="1" w:styleId="TekstprzypisukocowegoZnak">
    <w:name w:val="Tekst przypisu końcowego Znak"/>
    <w:link w:val="Tekstprzypisukocowego"/>
    <w:uiPriority w:val="99"/>
    <w:semiHidden/>
    <w:rPr>
      <w:rFonts w:ascii="Arial" w:hAnsi="Arial"/>
      <w:lang w:val="ru-RU" w:eastAsia="en-US"/>
    </w:rPr>
  </w:style>
  <w:style w:type="paragraph" w:styleId="Tekstprzypisukocowego">
    <w:name w:val="endnote text"/>
    <w:basedOn w:val="Normalny"/>
    <w:link w:val="TekstprzypisukocowegoZnak"/>
    <w:uiPriority w:val="99"/>
    <w:unhideWhenUsed/>
    <w:rPr>
      <w:szCs w:val="20"/>
    </w:rPr>
  </w:style>
  <w:style w:type="paragraph" w:styleId="NormalnyWeb">
    <w:name w:val="Normal (Web)"/>
    <w:basedOn w:val="Normalny"/>
    <w:uiPriority w:val="99"/>
    <w:unhideWhenUsed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  <w:lang w:val="pl-PL" w:eastAsia="pl-PL"/>
    </w:rPr>
  </w:style>
  <w:style w:type="paragraph" w:styleId="Bezodstpw">
    <w:name w:val="No Spacing"/>
    <w:basedOn w:val="Normalny"/>
    <w:uiPriority w:val="1"/>
    <w:qFormat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  <w:lang w:val="pl-PL" w:eastAsia="pl-PL"/>
    </w:rPr>
  </w:style>
  <w:style w:type="paragraph" w:styleId="Tekstdymka">
    <w:name w:val="Balloon Text"/>
    <w:basedOn w:val="Normalny"/>
    <w:link w:val="TekstdymkaZnak"/>
    <w:uiPriority w:val="99"/>
    <w:unhideWhenUsed/>
    <w:rPr>
      <w:rFonts w:ascii="Tahoma" w:hAnsi="Tahoma" w:cs="Tahoma"/>
      <w:sz w:val="16"/>
      <w:szCs w:val="16"/>
    </w:rPr>
  </w:style>
  <w:style w:type="paragraph" w:styleId="HTML-wstpniesformatowany">
    <w:name w:val="HTML Preformatted"/>
    <w:basedOn w:val="Normalny"/>
    <w:link w:val="HTML-wstpniesformatowanyZnak"/>
    <w:uiPriority w:val="99"/>
    <w:unhideWhenUs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color w:val="000000"/>
      <w:szCs w:val="20"/>
      <w:lang w:val="pl-PL" w:eastAsia="pl-PL"/>
    </w:rPr>
  </w:style>
  <w:style w:type="paragraph" w:customStyle="1" w:styleId="Tretekstu">
    <w:name w:val="Tre?? tekstu"/>
    <w:basedOn w:val="Domylnie"/>
    <w:uiPriority w:val="99"/>
    <w:unhideWhenUsed/>
    <w:pPr>
      <w:spacing w:after="12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</w:pPr>
  </w:style>
  <w:style w:type="paragraph" w:styleId="Akapitzlist">
    <w:name w:val="List Paragraph"/>
    <w:basedOn w:val="Normalny"/>
    <w:uiPriority w:val="34"/>
    <w:qFormat/>
    <w:pPr>
      <w:ind w:left="720"/>
      <w:jc w:val="left"/>
    </w:pPr>
    <w:rPr>
      <w:rFonts w:ascii="Calibri" w:hAnsi="Calibri"/>
      <w:color w:val="000000"/>
      <w:sz w:val="22"/>
      <w:lang w:val="pl-PL" w:eastAsia="pl-PL"/>
    </w:rPr>
  </w:style>
  <w:style w:type="paragraph" w:customStyle="1" w:styleId="Textbody">
    <w:name w:val="Text body"/>
    <w:basedOn w:val="Normalny"/>
    <w:pPr>
      <w:widowControl w:val="0"/>
      <w:suppressAutoHyphens/>
      <w:autoSpaceDN w:val="0"/>
      <w:spacing w:after="120"/>
      <w:jc w:val="left"/>
    </w:pPr>
    <w:rPr>
      <w:rFonts w:ascii="Times New Roman" w:eastAsia="Lucida Sans Unicode" w:hAnsi="Times New Roman" w:cs="Mangal"/>
      <w:kern w:val="3"/>
      <w:sz w:val="24"/>
      <w:szCs w:val="24"/>
      <w:lang w:val="pl-PL" w:eastAsia="zh-CN" w:bidi="hi-IN"/>
    </w:rPr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</w:pPr>
  </w:style>
  <w:style w:type="paragraph" w:customStyle="1" w:styleId="Domylnie">
    <w:name w:val="Domy?lnie"/>
    <w:uiPriority w:val="99"/>
    <w:unhideWhenUsed/>
    <w:pPr>
      <w:widowControl w:val="0"/>
      <w:autoSpaceDE w:val="0"/>
      <w:autoSpaceDN w:val="0"/>
      <w:adjustRightInd w:val="0"/>
    </w:pPr>
    <w:rPr>
      <w:sz w:val="24"/>
      <w:szCs w:val="24"/>
      <w:lang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ascii="Swis721LtEU" w:hAnsi="Swis721LtEU" w:cs="Swis721LtEU"/>
      <w:color w:val="000000"/>
      <w:sz w:val="24"/>
      <w:szCs w:val="24"/>
      <w:lang w:eastAsia="en-US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483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507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43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7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96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40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82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9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920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727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76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9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0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ethome.pl/" TargetMode="External"/><Relationship Id="rId13" Type="http://schemas.openxmlformats.org/officeDocument/2006/relationships/image" Target="file:///G:\M&#243;j%20dysk\Cudzoziemcy%20na%20rynku%20mieszkaniowym\Komunikat-MSWiA-cudzoziemcy-nieruchomo&#347;ci-2024-cudzoziemcy.png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file:///G:\M&#243;j%20dysk\Cudzoziemcy%20na%20rynku%20mieszkaniowym\Komunikat-MSWiA-cudzoziemcy-nieruchomo&#347;ci-2024-TOP10.png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file:///G:\M&#243;j%20dysk\Cudzoziemcy%20na%20rynku%20mieszkaniowym\Komunikat-MSWiA-cudzoziemcy-nieruchomo&#347;ci-2024-wschodni%20s&#261;siedzi.png" TargetMode="External"/><Relationship Id="rId5" Type="http://schemas.openxmlformats.org/officeDocument/2006/relationships/webSettings" Target="webSettings.xml"/><Relationship Id="rId15" Type="http://schemas.openxmlformats.org/officeDocument/2006/relationships/image" Target="file:///G:\M&#243;j%20dysk\Cudzoziemcy%20na%20rynku%20mieszkaniowym\Komunikat-MSWiA-cudzoziemcy-nieruchomo&#347;ci-2024-miasta.png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yperlink" Target="https://gethome.pl/" TargetMode="External"/><Relationship Id="rId14" Type="http://schemas.openxmlformats.org/officeDocument/2006/relationships/image" Target="media/image3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4779E7-CFB5-47BC-B48C-D3C84AA4A3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856</Words>
  <Characters>5142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</Company>
  <LinksUpToDate>false</LinksUpToDate>
  <CharactersWithSpaces>5987</CharactersWithSpaces>
  <SharedDoc>false</SharedDoc>
  <HLinks>
    <vt:vector size="12" baseType="variant">
      <vt:variant>
        <vt:i4>3342377</vt:i4>
      </vt:variant>
      <vt:variant>
        <vt:i4>3</vt:i4>
      </vt:variant>
      <vt:variant>
        <vt:i4>0</vt:i4>
      </vt:variant>
      <vt:variant>
        <vt:i4>5</vt:i4>
      </vt:variant>
      <vt:variant>
        <vt:lpwstr>https://gethome.pl/</vt:lpwstr>
      </vt:variant>
      <vt:variant>
        <vt:lpwstr/>
      </vt:variant>
      <vt:variant>
        <vt:i4>3342377</vt:i4>
      </vt:variant>
      <vt:variant>
        <vt:i4>0</vt:i4>
      </vt:variant>
      <vt:variant>
        <vt:i4>0</vt:i4>
      </vt:variant>
      <vt:variant>
        <vt:i4>5</vt:i4>
      </vt:variant>
      <vt:variant>
        <vt:lpwstr>https://gethome.pl/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MX</dc:creator>
  <cp:keywords/>
  <cp:lastModifiedBy>Agnieszka Studzińska</cp:lastModifiedBy>
  <cp:revision>2</cp:revision>
  <cp:lastPrinted>2014-09-17T12:56:00Z</cp:lastPrinted>
  <dcterms:created xsi:type="dcterms:W3CDTF">2025-05-09T10:04:00Z</dcterms:created>
  <dcterms:modified xsi:type="dcterms:W3CDTF">2025-05-09T10:04:00Z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1033-11.2.0.9684</vt:lpwstr>
  </property>
</Properties>
</file>