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12696" w14:textId="3BE33AD5" w:rsidR="00AE411D" w:rsidRPr="006170B5" w:rsidRDefault="00AE411D" w:rsidP="00AE411D">
      <w:pPr>
        <w:jc w:val="right"/>
        <w:rPr>
          <w:rFonts w:ascii="Poppins" w:hAnsi="Poppins" w:cs="Poppins"/>
          <w:szCs w:val="20"/>
        </w:rPr>
      </w:pPr>
      <w:r w:rsidRPr="00F837DB">
        <w:rPr>
          <w:rFonts w:ascii="Poppins" w:hAnsi="Poppins" w:cs="Poppins"/>
          <w:szCs w:val="20"/>
        </w:rPr>
        <w:t>Warszawa,</w:t>
      </w:r>
      <w:r>
        <w:rPr>
          <w:rFonts w:ascii="Poppins" w:hAnsi="Poppins" w:cs="Poppins"/>
          <w:szCs w:val="20"/>
        </w:rPr>
        <w:t xml:space="preserve"> </w:t>
      </w:r>
      <w:r>
        <w:rPr>
          <w:rFonts w:ascii="Poppins" w:hAnsi="Poppins" w:cs="Poppins"/>
          <w:szCs w:val="20"/>
          <w:lang w:val="pl-PL"/>
        </w:rPr>
        <w:t>1</w:t>
      </w:r>
      <w:r w:rsidR="00645EA2">
        <w:rPr>
          <w:rFonts w:ascii="Poppins" w:hAnsi="Poppins" w:cs="Poppins"/>
          <w:szCs w:val="20"/>
          <w:lang w:val="pl-PL"/>
        </w:rPr>
        <w:t>3</w:t>
      </w:r>
      <w:r w:rsidRPr="00F837DB">
        <w:rPr>
          <w:rFonts w:ascii="Poppins" w:hAnsi="Poppins" w:cs="Poppins"/>
          <w:szCs w:val="20"/>
        </w:rPr>
        <w:t>.</w:t>
      </w:r>
      <w:r>
        <w:rPr>
          <w:rFonts w:ascii="Poppins" w:hAnsi="Poppins" w:cs="Poppins"/>
          <w:szCs w:val="20"/>
        </w:rPr>
        <w:t>0</w:t>
      </w:r>
      <w:r w:rsidR="00645EA2">
        <w:rPr>
          <w:rFonts w:ascii="Poppins" w:hAnsi="Poppins" w:cs="Poppins"/>
          <w:szCs w:val="20"/>
          <w:lang w:val="pl-PL"/>
        </w:rPr>
        <w:t>5</w:t>
      </w:r>
      <w:r w:rsidRPr="00F837DB">
        <w:rPr>
          <w:rFonts w:ascii="Poppins" w:hAnsi="Poppins" w:cs="Poppins"/>
          <w:szCs w:val="20"/>
        </w:rPr>
        <w:t>.202</w:t>
      </w:r>
      <w:r>
        <w:rPr>
          <w:rFonts w:ascii="Poppins" w:hAnsi="Poppins" w:cs="Poppins"/>
          <w:szCs w:val="20"/>
        </w:rPr>
        <w:t>5</w:t>
      </w:r>
      <w:r w:rsidRPr="00F837DB">
        <w:rPr>
          <w:rFonts w:ascii="Poppins" w:hAnsi="Poppins" w:cs="Poppins"/>
          <w:szCs w:val="20"/>
        </w:rPr>
        <w:t xml:space="preserve"> r.</w:t>
      </w:r>
    </w:p>
    <w:p w14:paraId="42F20842" w14:textId="77777777" w:rsidR="00AE411D" w:rsidRDefault="00AE411D" w:rsidP="00AE411D">
      <w:pPr>
        <w:rPr>
          <w:rFonts w:ascii="Poppins" w:hAnsi="Poppins" w:cs="Poppins"/>
          <w:sz w:val="24"/>
          <w:szCs w:val="24"/>
          <w:lang w:val="pl-PL"/>
        </w:rPr>
      </w:pPr>
    </w:p>
    <w:p w14:paraId="5A33958E" w14:textId="77777777" w:rsidR="00AE411D" w:rsidRPr="00AE411D" w:rsidRDefault="00AE411D" w:rsidP="00AE411D">
      <w:pPr>
        <w:rPr>
          <w:rFonts w:ascii="Poppins" w:hAnsi="Poppins" w:cs="Poppins"/>
          <w:sz w:val="24"/>
          <w:szCs w:val="24"/>
          <w:lang w:val="pl-PL"/>
        </w:rPr>
      </w:pPr>
      <w:r w:rsidRPr="00293F01">
        <w:rPr>
          <w:rFonts w:ascii="Poppins" w:hAnsi="Poppins" w:cs="Poppins"/>
          <w:sz w:val="24"/>
          <w:szCs w:val="24"/>
        </w:rPr>
        <w:t xml:space="preserve">Autor: </w:t>
      </w:r>
      <w:r>
        <w:rPr>
          <w:rFonts w:ascii="Poppins" w:hAnsi="Poppins" w:cs="Poppins"/>
          <w:sz w:val="24"/>
          <w:szCs w:val="24"/>
        </w:rPr>
        <w:t xml:space="preserve">Andrzej Prajsnar, ekspert portalu </w:t>
      </w:r>
      <w:hyperlink r:id="rId8" w:history="1">
        <w:r w:rsidRPr="00AE411D">
          <w:rPr>
            <w:rStyle w:val="Hipercze"/>
            <w:rFonts w:ascii="Poppins" w:hAnsi="Poppins" w:cs="Poppins"/>
            <w:sz w:val="24"/>
            <w:szCs w:val="24"/>
            <w:lang w:val="pl-PL"/>
          </w:rPr>
          <w:t>GetHome.pl</w:t>
        </w:r>
      </w:hyperlink>
    </w:p>
    <w:p w14:paraId="07FD50AA" w14:textId="77777777" w:rsidR="00AE411D" w:rsidRPr="00AE411D" w:rsidRDefault="00AE411D" w:rsidP="00AE411D">
      <w:pPr>
        <w:rPr>
          <w:rFonts w:ascii="Poppins" w:hAnsi="Poppins" w:cs="Poppins"/>
          <w:sz w:val="24"/>
          <w:szCs w:val="24"/>
          <w:lang w:val="pl-PL"/>
        </w:rPr>
      </w:pPr>
    </w:p>
    <w:p w14:paraId="5D251581" w14:textId="77777777" w:rsid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Poppins" w:hAnsi="Poppins" w:cs="Poppins"/>
          <w:b/>
          <w:bCs/>
          <w:color w:val="000000"/>
          <w:sz w:val="28"/>
          <w:szCs w:val="28"/>
          <w:shd w:val="clear" w:color="auto" w:fill="FFFFFF"/>
          <w:lang w:val="pl-PL"/>
        </w:rPr>
      </w:pPr>
      <w:r>
        <w:rPr>
          <w:rFonts w:ascii="Poppins" w:hAnsi="Poppins" w:cs="Poppins"/>
          <w:b/>
          <w:bCs/>
          <w:color w:val="000000"/>
          <w:sz w:val="28"/>
          <w:szCs w:val="28"/>
          <w:shd w:val="clear" w:color="auto" w:fill="FFFFFF"/>
        </w:rPr>
        <w:t>Nie Gierek, lecz Gomułka był ojcem wielkiej płyty?</w:t>
      </w:r>
    </w:p>
    <w:p w14:paraId="542A8801" w14:textId="77777777" w:rsidR="00645EA2" w:rsidRP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Poppins" w:hAnsi="Poppins" w:cs="Poppins"/>
          <w:b/>
          <w:bCs/>
          <w:color w:val="000000"/>
          <w:sz w:val="28"/>
          <w:szCs w:val="28"/>
          <w:shd w:val="clear" w:color="auto" w:fill="FFFFFF"/>
          <w:lang w:val="pl-PL"/>
        </w:rPr>
      </w:pPr>
    </w:p>
    <w:p w14:paraId="72B6CE93" w14:textId="77777777" w:rsid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b/>
          <w:bCs/>
          <w:i/>
          <w:iCs/>
          <w:color w:val="000000"/>
          <w:sz w:val="21"/>
          <w:szCs w:val="21"/>
          <w:shd w:val="clear" w:color="auto" w:fill="FFFFFF"/>
          <w:lang w:val="pl-PL"/>
        </w:rPr>
      </w:pPr>
      <w:r>
        <w:rPr>
          <w:rFonts w:ascii="Poppins" w:hAnsi="Poppins" w:cs="Poppins"/>
          <w:b/>
          <w:bCs/>
          <w:i/>
          <w:iCs/>
          <w:color w:val="000000"/>
          <w:sz w:val="21"/>
          <w:szCs w:val="21"/>
          <w:shd w:val="clear" w:color="auto" w:fill="FFFFFF"/>
        </w:rPr>
        <w:t xml:space="preserve">Budownictwo wielkopłytowe jest powszechnie kojarzone z gierkowską dekadą. Trzeba jednak pamiętać, że bloki z wielkiej płyty powstawały już wcześniej. </w:t>
      </w:r>
    </w:p>
    <w:p w14:paraId="50300959" w14:textId="77777777" w:rsidR="00645EA2" w:rsidRP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b/>
          <w:bCs/>
          <w:i/>
          <w:iCs/>
          <w:color w:val="000000"/>
          <w:sz w:val="21"/>
          <w:szCs w:val="21"/>
          <w:shd w:val="clear" w:color="auto" w:fill="FFFFFF"/>
          <w:lang w:val="pl-PL"/>
        </w:rPr>
      </w:pPr>
    </w:p>
    <w:p w14:paraId="6A1FE000" w14:textId="1A6D7270" w:rsid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  <w:lang w:val="pl-PL"/>
        </w:rPr>
      </w:pP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Gdybyśmy zapytali Polaków o skojarzenia z czasami gierkowskimi, to prawdopodobnie wielu z nich wskazałoby między innymi na bloki wielkopłytowe. Faktycznie, lata 70. upłynęły pod znakiem rekordowej aktywności spółdzielni mieszkaniowych, które wykorzystywały przede wszystkim technologię wielkopłytową. Eksperci portalu </w:t>
      </w: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  <w:lang w:val="pl-PL"/>
        </w:rPr>
        <w:t>GetHome.pl</w:t>
      </w: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przypominają jednak, że wspomniana technologia zaczęła być w Polsce używana nieco wcześniej. Warto również pamiętać, że w latach 60. sukcesy święciła inna technologia budowlana niż wielka płyta. </w:t>
      </w:r>
    </w:p>
    <w:p w14:paraId="63D94ADE" w14:textId="77777777" w:rsidR="00645EA2" w:rsidRP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  <w:lang w:val="pl-PL"/>
        </w:rPr>
      </w:pPr>
    </w:p>
    <w:p w14:paraId="63E150EA" w14:textId="08D9ADEE" w:rsid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  <w:lang w:val="pl-PL"/>
        </w:rPr>
      </w:pP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Prefabrykaty debiutowały na początku rządów Gomułki   </w:t>
      </w:r>
    </w:p>
    <w:p w14:paraId="79DF2CFB" w14:textId="77777777" w:rsidR="00645EA2" w:rsidRP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  <w:lang w:val="pl-PL"/>
        </w:rPr>
      </w:pPr>
    </w:p>
    <w:p w14:paraId="55EA16F2" w14:textId="013BE323" w:rsid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color w:val="000000"/>
          <w:sz w:val="21"/>
          <w:szCs w:val="21"/>
          <w:shd w:val="clear" w:color="auto" w:fill="FFFFFF"/>
          <w:lang w:val="pl-PL"/>
        </w:rPr>
      </w:pPr>
      <w:r w:rsidRPr="006B793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Stare roczniki statystyczne z PRL-u zaskakują nie tylko mnogością przekazywanych informacji, ale również obecnością kolorowych wykresów. Poniżej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można zobaczyć</w:t>
      </w:r>
      <w:r w:rsidRPr="006B793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przykład w postaci wykresu z „</w:t>
      </w:r>
      <w:r w:rsidRPr="003370BC">
        <w:rPr>
          <w:rFonts w:ascii="Poppins" w:hAnsi="Poppins" w:cs="Poppins"/>
          <w:i/>
          <w:iCs/>
          <w:color w:val="000000"/>
          <w:sz w:val="21"/>
          <w:szCs w:val="21"/>
          <w:shd w:val="clear" w:color="auto" w:fill="FFFFFF"/>
        </w:rPr>
        <w:t>Rocznika statystycznego 1971</w:t>
      </w:r>
      <w:r w:rsidRPr="006B793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”. 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Na tym wykresie, który został nieco uwspółcześniony przez portal </w:t>
      </w:r>
      <w:hyperlink r:id="rId9" w:history="1">
        <w:r w:rsidRPr="00645EA2">
          <w:rPr>
            <w:rStyle w:val="Hipercze"/>
            <w:rFonts w:ascii="Poppins" w:hAnsi="Poppins" w:cs="Poppins"/>
            <w:sz w:val="21"/>
            <w:szCs w:val="21"/>
            <w:shd w:val="clear" w:color="auto" w:fill="FFFFFF"/>
            <w:lang w:val="pl-PL"/>
          </w:rPr>
          <w:t>GetHome.pl</w:t>
        </w:r>
      </w:hyperlink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, widzimy podział liczby ukończonych izb mieszkalnych w budownictwie państwowym i spółdzielczym ze względu na metodę wykonania (tradycyjną lub uprzemysłowioną). Jak widać, metoda uprzemysłowiona zakładająca wznoszenie bloków przy pomocy prefabrykatów betonowych zaczęła zyskiwać popularność już w drugiej połowie lat 50. Natomiast w roku 1965 około połowa ukończonych przez państwo i spółdzielnie mieszkań była wykonana z prefabrykatów.   </w:t>
      </w:r>
    </w:p>
    <w:p w14:paraId="470F41E2" w14:textId="77777777" w:rsidR="00645EA2" w:rsidRP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color w:val="000000"/>
          <w:sz w:val="21"/>
          <w:szCs w:val="21"/>
          <w:shd w:val="clear" w:color="auto" w:fill="FFFFFF"/>
          <w:lang w:val="pl-PL"/>
        </w:rPr>
      </w:pPr>
    </w:p>
    <w:p w14:paraId="107F1803" w14:textId="77777777" w:rsid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  <w:lang w:val="pl-PL"/>
        </w:rPr>
      </w:pP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Metoda wielkoblokowa królowała pod koniec lat 60. </w:t>
      </w:r>
    </w:p>
    <w:p w14:paraId="79F98B50" w14:textId="77777777" w:rsidR="00645EA2" w:rsidRP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  <w:lang w:val="pl-PL"/>
        </w:rPr>
      </w:pPr>
    </w:p>
    <w:p w14:paraId="76C8D340" w14:textId="77777777" w:rsid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Informacje zaprezentowane na wykresie nie oznaczają jednak, że lata 60. były okresem dominacji wielkiej płyty w budownictwie wielorodzinnym. W tym okresie popularność zdobywała inna technologia. Mowa o technologii wielkoblokowej, która w stosunku do wielkiej płyty cechowała się między innymi dużo mniejszą szerokością prefabrykatów betonowych. Bloki wykonane w tej starszej technologii, dość łatwo znajdziemy chociażby na terenie stolicy. Chodzi o budynki wzniesione z wykorzystaniem </w:t>
      </w:r>
      <w:r w:rsidRPr="00CD734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systemu konstrukcyjno-montażowego Ż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, który nosi dość zwodniczą, potoczną nazwę „cegła żerańska”. Technologia wielkoblokowa obecnie bywa często mylona z wielką płytą. </w:t>
      </w:r>
    </w:p>
    <w:p w14:paraId="115D25E1" w14:textId="77777777" w:rsid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color w:val="000000"/>
          <w:sz w:val="21"/>
          <w:szCs w:val="21"/>
          <w:shd w:val="clear" w:color="auto" w:fill="FFFFFF"/>
          <w:lang w:val="pl-PL"/>
        </w:rPr>
      </w:pP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Dane GUS potwierdzają natomiast, że pod koniec lat 60. prefabrykacja w polskim budownictwie wielorodzinnym była już zaawansowana. W ostatnim, niepełnym roku rządów ekipy Gomułki, czyli w 1970 roku, technologia wielkoblokowa odpowiadała za 55,5% kubatury budynków mieszkalnych 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lastRenderedPageBreak/>
        <w:t>oddanych do użytku przez państwo i spółdzielnie.  Informacje z „</w:t>
      </w:r>
      <w:r w:rsidRPr="003370BC">
        <w:rPr>
          <w:rFonts w:ascii="Poppins" w:hAnsi="Poppins" w:cs="Poppins"/>
          <w:i/>
          <w:iCs/>
          <w:color w:val="000000"/>
          <w:sz w:val="21"/>
          <w:szCs w:val="21"/>
          <w:shd w:val="clear" w:color="auto" w:fill="FFFFFF"/>
        </w:rPr>
        <w:t>Rocznika statystycznego 1981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” wskazują, że analogiczny udział technologii wielkopłytowej w 1970 r. wynosił 19,1%. Duże zmiany miały nastąpić po dojściu do władzy kolejnej ekipy rządzącej. Przekierowała ona na budownictwo mieszkaniowe większą część nakładów inwestycyjnych, a także jednoznacznie opowiedziała się za większym zastosowaniem technologii wielkopłytowej. </w:t>
      </w:r>
    </w:p>
    <w:p w14:paraId="74554A71" w14:textId="77777777" w:rsidR="00645EA2" w:rsidRP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color w:val="000000"/>
          <w:sz w:val="21"/>
          <w:szCs w:val="21"/>
          <w:shd w:val="clear" w:color="auto" w:fill="FFFFFF"/>
          <w:lang w:val="pl-PL"/>
        </w:rPr>
      </w:pPr>
    </w:p>
    <w:p w14:paraId="3D82E44F" w14:textId="68579B65" w:rsid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  <w:lang w:val="pl-PL"/>
        </w:rPr>
      </w:pP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>Lata 70. były już dekadą spod znaku wielkiej płyty</w:t>
      </w:r>
    </w:p>
    <w:p w14:paraId="60635318" w14:textId="77777777" w:rsidR="00645EA2" w:rsidRP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  <w:lang w:val="pl-PL"/>
        </w:rPr>
      </w:pPr>
    </w:p>
    <w:p w14:paraId="617D6DAF" w14:textId="77777777" w:rsid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color w:val="000000"/>
          <w:sz w:val="21"/>
          <w:szCs w:val="21"/>
          <w:shd w:val="clear" w:color="auto" w:fill="FFFFFF"/>
          <w:lang w:val="pl-PL"/>
        </w:rPr>
      </w:pP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Wspomniany wcześniej „</w:t>
      </w:r>
      <w:r w:rsidRPr="00D846CF">
        <w:rPr>
          <w:rFonts w:ascii="Poppins" w:hAnsi="Poppins" w:cs="Poppins"/>
          <w:i/>
          <w:iCs/>
          <w:color w:val="000000"/>
          <w:sz w:val="21"/>
          <w:szCs w:val="21"/>
          <w:shd w:val="clear" w:color="auto" w:fill="FFFFFF"/>
        </w:rPr>
        <w:t>Rocznik statystyczny 1981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” mówi nam dużo o zmianach, które za czasów Gierka zaszły w polskim budownictwie wielorodzinnym. Chodzi nie tylko o fakt, że udział technologii wielkopłytowej wzrósł z około 19% kubatury wzniesionych bloków (1970 r.) do 74% (1979 r.). Łączna kubatura budynków mieszkalnych </w:t>
      </w:r>
      <w:r w:rsidRPr="00AD5F1A">
        <w:rPr>
          <w:rFonts w:ascii="Poppins" w:hAnsi="Poppins" w:cs="Poppins"/>
          <w:color w:val="000000"/>
          <w:sz w:val="21"/>
          <w:szCs w:val="21"/>
          <w:u w:val="single"/>
          <w:shd w:val="clear" w:color="auto" w:fill="FFFFFF"/>
        </w:rPr>
        <w:t xml:space="preserve">wzniesionych </w:t>
      </w:r>
      <w:r w:rsidRPr="004728EF">
        <w:rPr>
          <w:rFonts w:ascii="Poppins" w:hAnsi="Poppins" w:cs="Poppins"/>
          <w:color w:val="000000"/>
          <w:sz w:val="21"/>
          <w:szCs w:val="21"/>
          <w:u w:val="single"/>
          <w:shd w:val="clear" w:color="auto" w:fill="FFFFFF"/>
        </w:rPr>
        <w:t>przez państwo i spółdzielnie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w rekordowym 1979 r. wyniosła 49,86 mln m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  <w:vertAlign w:val="superscript"/>
        </w:rPr>
        <w:t>3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, co oznaczało objętość niemal dwa razy większą względem 1970 r. (27,43 mln m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  <w:vertAlign w:val="superscript"/>
        </w:rPr>
        <w:t>3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). Jednak rok 1980 przyniósł spadek wyniku do 39,30 mln m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  <w:vertAlign w:val="superscript"/>
        </w:rPr>
        <w:t>3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. To stanowiło zapowiedź gorszych statystyk budownictwa mieszkaniowego z lat 80. </w:t>
      </w:r>
    </w:p>
    <w:p w14:paraId="3F6239C0" w14:textId="77777777" w:rsidR="00645EA2" w:rsidRP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color w:val="000000"/>
          <w:sz w:val="21"/>
          <w:szCs w:val="21"/>
          <w:shd w:val="clear" w:color="auto" w:fill="FFFFFF"/>
          <w:lang w:val="pl-PL"/>
        </w:rPr>
      </w:pPr>
    </w:p>
    <w:p w14:paraId="2E1535E0" w14:textId="77777777" w:rsid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color w:val="000000"/>
          <w:sz w:val="21"/>
          <w:szCs w:val="21"/>
          <w:shd w:val="clear" w:color="auto" w:fill="FFFFFF"/>
          <w:lang w:val="pl-PL"/>
        </w:rPr>
      </w:pP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Warto dodać, że popularność metody wielkoblokowej systematycznie malała. Jeszcze w 1975 r. odpowiadała ona za około 30% kubatury bloków wzniesionych przez państwo i spółdzielnie. Analogiczny wynik z 1980 r. wyniósł już tylko 19%. Co ciekawe, w ostatnim roku rządów ekipy Gierka, tylko 3% kubatury bloków zostało ukończone w innej technologii niż wielkopłytowa i wielkoblokowa. Powszechne zastosowanie prefabrykacji, w połączeniu z większą aktywnością prywatnych inwestorów budujących domy, wydatnie pomogło w osiągnięciu rekordowej kubatury </w:t>
      </w:r>
      <w:r w:rsidRPr="00AD5F1A">
        <w:rPr>
          <w:rFonts w:ascii="Poppins" w:hAnsi="Poppins" w:cs="Poppins"/>
          <w:color w:val="000000"/>
          <w:sz w:val="21"/>
          <w:szCs w:val="21"/>
          <w:u w:val="single"/>
          <w:shd w:val="clear" w:color="auto" w:fill="FFFFFF"/>
        </w:rPr>
        <w:t>wszystkich ukończonych domów i lokali</w:t>
      </w:r>
      <w:r>
        <w:rPr>
          <w:rFonts w:ascii="Poppins" w:hAnsi="Poppins" w:cs="Poppins"/>
          <w:color w:val="000000"/>
          <w:sz w:val="21"/>
          <w:szCs w:val="21"/>
          <w:u w:val="single"/>
          <w:shd w:val="clear" w:color="auto" w:fill="FFFFFF"/>
        </w:rPr>
        <w:t xml:space="preserve"> mieszkalnych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(93,55 mln m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  <w:vertAlign w:val="superscript"/>
        </w:rPr>
        <w:t xml:space="preserve">3 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w 1979 r.). Kubaturowy rekord z 1979 r. udało się pobić dopiero w 2020 r.  </w:t>
      </w:r>
    </w:p>
    <w:p w14:paraId="23E5BB40" w14:textId="3D5CD99D" w:rsidR="00645EA2" w:rsidRPr="003370BC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</w:t>
      </w:r>
    </w:p>
    <w:p w14:paraId="3F4D5693" w14:textId="77777777" w:rsid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  <w:lang w:val="pl-PL"/>
        </w:rPr>
      </w:pP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>Inne kraje bloku wcześniej wprowadziły wielką płytę</w:t>
      </w:r>
    </w:p>
    <w:p w14:paraId="2BC8DCEA" w14:textId="77777777" w:rsidR="00645EA2" w:rsidRPr="00645EA2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  <w:lang w:val="pl-PL"/>
        </w:rPr>
      </w:pPr>
    </w:p>
    <w:p w14:paraId="14FF1474" w14:textId="7B452F7A" w:rsidR="00645EA2" w:rsidRPr="0031227A" w:rsidRDefault="00645EA2" w:rsidP="00645EA2">
      <w:pPr>
        <w:pBdr>
          <w:top w:val="nil"/>
          <w:left w:val="nil"/>
          <w:bottom w:val="nil"/>
          <w:right w:val="nil"/>
          <w:between w:val="nil"/>
        </w:pBdr>
        <w:ind w:left="2" w:hanging="4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  <w:r w:rsidRPr="00645EA2">
        <w:rPr>
          <w:rFonts w:ascii="Poppins" w:hAnsi="Poppins" w:cs="Poppins"/>
          <w:sz w:val="21"/>
          <w:szCs w:val="21"/>
          <w:shd w:val="clear" w:color="auto" w:fill="FFFFFF"/>
        </w:rPr>
        <w:t xml:space="preserve">Eksperci portalu </w:t>
      </w:r>
      <w:r w:rsidRPr="00645EA2">
        <w:rPr>
          <w:rFonts w:ascii="Poppins" w:hAnsi="Poppins" w:cs="Poppins"/>
          <w:sz w:val="21"/>
          <w:szCs w:val="21"/>
          <w:shd w:val="clear" w:color="auto" w:fill="FFFFFF"/>
          <w:lang w:val="pl-PL"/>
        </w:rPr>
        <w:t>GetHome.pl</w:t>
      </w:r>
      <w:r w:rsidRPr="00645EA2">
        <w:rPr>
          <w:rFonts w:ascii="Poppins" w:hAnsi="Poppins" w:cs="Poppins"/>
          <w:sz w:val="21"/>
          <w:szCs w:val="21"/>
          <w:shd w:val="clear" w:color="auto" w:fill="FFFFFF"/>
        </w:rPr>
        <w:t xml:space="preserve"> w ramach swojej dość nietypowej, historycznej analizy zwracają uwagę na jeszcze jedną kwestię. Mianowicie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, PRL względem innych krajów bloku wschodniego zaczął dość późno wdrażać technologię wielkopłytową jako rozwiązanie zmniejszające deficyt mieszkaniowy. W 1970 r. PRL cechował się o wiele mniejszym zastosowaniem technologii wielkopłytowej niż </w:t>
      </w:r>
      <w:r w:rsidRPr="0031227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Czechosłowacj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a, </w:t>
      </w:r>
      <w:r w:rsidRPr="0031227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NRD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, </w:t>
      </w:r>
      <w:r w:rsidRPr="0031227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ZSRR i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</w:t>
      </w:r>
      <w:r w:rsidRPr="0031227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Bułgari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a. Co więcej, protokoły z posiedzeń </w:t>
      </w:r>
      <w:r w:rsidRPr="00C720D0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Biura Politycznego KC PZPR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sugerują, że pod koniec lat 60. na najwyższym szczeblu władzy nie było jeszcze przekonania do dalszej popularyzacji energochłonnej i dość kosztownej wielkiej płyty (zobacz: </w:t>
      </w:r>
      <w:r w:rsidRPr="00E250D6">
        <w:rPr>
          <w:rFonts w:ascii="Poppins" w:hAnsi="Poppins" w:cs="Poppins"/>
          <w:i/>
          <w:iCs/>
          <w:color w:val="000000"/>
          <w:sz w:val="21"/>
          <w:szCs w:val="21"/>
          <w:shd w:val="clear" w:color="auto" w:fill="FFFFFF"/>
        </w:rPr>
        <w:t>D. Jarosz, Polskie drogi do mieszkania w okresie gomułkowskim (1956-1970), Polska 1944/45-1989: studia i materiały 9 (2010)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).  </w:t>
      </w:r>
    </w:p>
    <w:p w14:paraId="31F8F973" w14:textId="0F54DDE7" w:rsidR="00AE411D" w:rsidRPr="00AE411D" w:rsidRDefault="00AE411D" w:rsidP="00AE411D">
      <w:pPr>
        <w:pBdr>
          <w:top w:val="nil"/>
          <w:left w:val="nil"/>
          <w:bottom w:val="nil"/>
          <w:right w:val="nil"/>
          <w:between w:val="nil"/>
        </w:pBdr>
        <w:rPr>
          <w:rFonts w:ascii="Poppins" w:hAnsi="Poppins" w:cs="Poppins"/>
          <w:color w:val="000000"/>
          <w:sz w:val="24"/>
          <w:szCs w:val="24"/>
          <w:shd w:val="clear" w:color="auto" w:fill="FFFFFF"/>
          <w:lang w:val="pl-PL"/>
        </w:rPr>
      </w:pPr>
    </w:p>
    <w:p w14:paraId="37868EF7" w14:textId="4D528812" w:rsidR="00BF428A" w:rsidRPr="00A35BA6" w:rsidRDefault="00453CBF" w:rsidP="00AE411D">
      <w:pPr>
        <w:pStyle w:val="Tretekstu"/>
        <w:jc w:val="center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noProof/>
          <w:lang w:val="pl-PL"/>
        </w:rPr>
        <w:lastRenderedPageBreak/>
        <w:drawing>
          <wp:inline distT="0" distB="0" distL="0" distR="0" wp14:anchorId="723AEE75" wp14:editId="02AD5F5E">
            <wp:extent cx="5532745" cy="4885690"/>
            <wp:effectExtent l="0" t="0" r="0" b="0"/>
            <wp:docPr id="1084270635" name="Obraz 4" descr="Obraz zawierający tekst, zrzut ekranu, Wykres, diagram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270635" name="Obraz 4" descr="Obraz zawierający tekst, zrzut ekranu, Wykres, diagram&#10;&#10;Zawartość wygenerowana przez sztuczną inteligencję może być niepoprawna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6940" cy="488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428A" w:rsidRPr="00A35BA6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720" w:right="720" w:bottom="720" w:left="720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5FAD2" w14:textId="77777777" w:rsidR="007A1930" w:rsidRDefault="007A1930">
      <w:r>
        <w:separator/>
      </w:r>
    </w:p>
  </w:endnote>
  <w:endnote w:type="continuationSeparator" w:id="0">
    <w:p w14:paraId="515351EA" w14:textId="77777777" w:rsidR="007A1930" w:rsidRDefault="007A1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LtEU">
    <w:altName w:val="Calibri"/>
    <w:charset w:val="EE"/>
    <w:family w:val="swiss"/>
    <w:pitch w:val="default"/>
    <w:sig w:usb0="00000005" w:usb1="00000000" w:usb2="00000000" w:usb3="00000000" w:csb0="00000002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81C8E" w14:textId="6F3D6BD7" w:rsidR="00F731AE" w:rsidRDefault="00645EA2">
    <w:pPr>
      <w:pStyle w:val="Stopka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AB9376" wp14:editId="54AF96EA">
              <wp:simplePos x="0" y="0"/>
              <wp:positionH relativeFrom="column">
                <wp:posOffset>0</wp:posOffset>
              </wp:positionH>
              <wp:positionV relativeFrom="paragraph">
                <wp:posOffset>70485</wp:posOffset>
              </wp:positionV>
              <wp:extent cx="6624955" cy="0"/>
              <wp:effectExtent l="9525" t="13335" r="13970" b="5715"/>
              <wp:wrapNone/>
              <wp:docPr id="1421948418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4955" cy="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63FD8A"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.55pt" to="521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" strokecolor="#7030a0"/>
          </w:pict>
        </mc:Fallback>
      </mc:AlternateContent>
    </w:r>
  </w:p>
  <w:p w14:paraId="3FFC40FD" w14:textId="6F79CFA7" w:rsidR="00F731AE" w:rsidRDefault="00645EA2">
    <w:pPr>
      <w:pStyle w:val="Stopka"/>
      <w:jc w:val="center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E44E4C4" wp14:editId="688FCB5E">
              <wp:simplePos x="0" y="0"/>
              <wp:positionH relativeFrom="column">
                <wp:posOffset>-76200</wp:posOffset>
              </wp:positionH>
              <wp:positionV relativeFrom="paragraph">
                <wp:posOffset>39370</wp:posOffset>
              </wp:positionV>
              <wp:extent cx="6701790" cy="5905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1790" cy="590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BDB731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Wydawca serwisu 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.pl jest </w:t>
                          </w: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Property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 Group Sp. z o.o. ul. A. Naruszewicza 27/101, 02-627 Warszawa</w:t>
                          </w:r>
                        </w:p>
                        <w:p w14:paraId="36299B68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REGON 141961782, NIP 5213538080. Spółka jest zarejestrowana przez Sąd Rejonowy dla m.st. Warszawy w Warszawie,</w:t>
                          </w:r>
                        </w:p>
                        <w:p w14:paraId="753BBEFE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XIII Wydział Gospodarczy Krajowego Rejestru Sądowego pod numerem KRS 0000335123. Kapitał zakładowy w wysokości 50 000 zł.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44E4C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pt;margin-top:3.1pt;width:527.7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" filled="f" stroked="f">
              <v:textbox>
                <w:txbxContent>
                  <w:p w14:paraId="11BDB731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Wydawca serwisu 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.pl jest </w:t>
                    </w:r>
                    <w:proofErr w:type="spellStart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Property</w:t>
                    </w:r>
                    <w:proofErr w:type="spellEnd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 Group Sp. z o.o. ul. A. Naruszewicza 27/101, 02-627 Warszawa</w:t>
                    </w:r>
                  </w:p>
                  <w:p w14:paraId="36299B68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REGON 141961782, NIP 5213538080. Spółka jest zarejestrowana przez Sąd Rejonowy dla m.st. Warszawy w Warszawie,</w:t>
                    </w:r>
                  </w:p>
                  <w:p w14:paraId="753BBEFE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XIII Wydział Gospodarczy Krajowego Rejestru Sądowego pod numerem KRS 0000335123. Kapitał zakładowy w wysokości 50 000 zł.</w:t>
                    </w:r>
                  </w:p>
                </w:txbxContent>
              </v:textbox>
            </v:shape>
          </w:pict>
        </mc:Fallback>
      </mc:AlternateContent>
    </w:r>
  </w:p>
  <w:p w14:paraId="4B55F5BD" w14:textId="77777777" w:rsidR="00F731AE" w:rsidRDefault="00F731AE">
    <w:pPr>
      <w:pStyle w:val="Stopka"/>
      <w:jc w:val="center"/>
      <w:rPr>
        <w:sz w:val="16"/>
        <w:szCs w:val="16"/>
        <w:lang w:val="pl-PL"/>
      </w:rPr>
    </w:pPr>
  </w:p>
  <w:p w14:paraId="3BC1269B" w14:textId="77777777" w:rsidR="00F731AE" w:rsidRDefault="00F731AE">
    <w:pPr>
      <w:pStyle w:val="Stopka"/>
      <w:rPr>
        <w:sz w:val="16"/>
        <w:szCs w:val="16"/>
        <w:lang w:val="pl-PL"/>
      </w:rPr>
    </w:pPr>
  </w:p>
  <w:p w14:paraId="7BF2E511" w14:textId="77777777" w:rsidR="00F731AE" w:rsidRDefault="00F731AE">
    <w:pPr>
      <w:pStyle w:val="Stopka"/>
      <w:rPr>
        <w:sz w:val="16"/>
        <w:szCs w:val="16"/>
        <w:lang w:val="pl-PL"/>
      </w:rPr>
    </w:pPr>
  </w:p>
  <w:p w14:paraId="304AB86F" w14:textId="77777777" w:rsidR="00F731AE" w:rsidRDefault="00F731AE">
    <w:pPr>
      <w:pStyle w:val="Stopka"/>
      <w:tabs>
        <w:tab w:val="clear" w:pos="4536"/>
        <w:tab w:val="clear" w:pos="9072"/>
        <w:tab w:val="left" w:pos="3840"/>
      </w:tabs>
      <w:rPr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BA315" w14:textId="77777777" w:rsidR="007A1930" w:rsidRDefault="007A1930">
      <w:r>
        <w:separator/>
      </w:r>
    </w:p>
  </w:footnote>
  <w:footnote w:type="continuationSeparator" w:id="0">
    <w:p w14:paraId="39A18937" w14:textId="77777777" w:rsidR="007A1930" w:rsidRDefault="007A1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D36AC" w14:textId="77777777" w:rsidR="00F731AE" w:rsidRDefault="00F731AE">
    <w:pPr>
      <w:pStyle w:val="Nagwek"/>
    </w:pPr>
    <w:r>
      <w:rPr>
        <w:lang w:val="pl-PL" w:eastAsia="ru-RU"/>
      </w:rPr>
      <w:pict w14:anchorId="2AD21B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2" o:spid="_x0000_s1025" type="#_x0000_t75" style="position:absolute;left:0;text-align:left;margin-left:0;margin-top:0;width:731.7pt;height:98.3pt;z-index:-251660288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BC6D8" w14:textId="77F0FAAE" w:rsidR="00F731AE" w:rsidRDefault="00645EA2">
    <w:pPr>
      <w:pStyle w:val="Nagwek"/>
      <w:rPr>
        <w:lang w:val="pl-PL" w:eastAsia="pl-PL"/>
      </w:rPr>
    </w:pPr>
    <w:r>
      <w:rPr>
        <w:noProof/>
        <w:lang w:val="pl-PL" w:eastAsia="pl-PL"/>
      </w:rPr>
      <w:drawing>
        <wp:inline distT="0" distB="0" distL="0" distR="0" wp14:anchorId="59700F6E" wp14:editId="0DE6D0D4">
          <wp:extent cx="4648200" cy="1173480"/>
          <wp:effectExtent l="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B0CD098" wp14:editId="1AE5AB80">
              <wp:simplePos x="0" y="0"/>
              <wp:positionH relativeFrom="column">
                <wp:posOffset>5255260</wp:posOffset>
              </wp:positionH>
              <wp:positionV relativeFrom="paragraph">
                <wp:posOffset>-18415</wp:posOffset>
              </wp:positionV>
              <wp:extent cx="1470660" cy="1200150"/>
              <wp:effectExtent l="0" t="0" r="0" b="0"/>
              <wp:wrapSquare wrapText="bothSides"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660" cy="1200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CFFEF3" w14:textId="77777777" w:rsidR="00F731AE" w:rsidRDefault="000F3171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 w:rsidR="00F731AE"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  <w:r w:rsidR="00F731AE">
                            <w:rPr>
                              <w:b/>
                              <w:color w:val="CC0066"/>
                              <w:sz w:val="16"/>
                              <w:szCs w:val="16"/>
                              <w:lang w:val="pl-PL"/>
                            </w:rPr>
                            <w:br/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ul. A. Naruszewicza 27/101</w:t>
                          </w:r>
                        </w:p>
                        <w:p w14:paraId="05749489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02-627 Warszawa</w:t>
                          </w:r>
                        </w:p>
                        <w:p w14:paraId="64730098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14:paraId="2AEAA33B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tel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: +48 (22) 253 66 68</w:t>
                          </w:r>
                        </w:p>
                        <w:p w14:paraId="0684EA60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fax: +48 (22) 349 28 88</w:t>
                          </w:r>
                        </w:p>
                        <w:p w14:paraId="3420137B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14:paraId="4D982EC6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biuro@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  <w:p w14:paraId="62473AA5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0CD0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13.8pt;margin-top:-1.45pt;width:115.8pt;height:9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" filled="f" stroked="f">
              <v:textbox>
                <w:txbxContent>
                  <w:p w14:paraId="4BCFFEF3" w14:textId="77777777" w:rsidR="00F731AE" w:rsidRDefault="000F3171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Gethome</w:t>
                    </w:r>
                    <w:r w:rsidR="00F731AE"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.pl</w:t>
                    </w:r>
                    <w:r w:rsidR="00F731AE">
                      <w:rPr>
                        <w:b/>
                        <w:color w:val="CC0066"/>
                        <w:sz w:val="16"/>
                        <w:szCs w:val="16"/>
                        <w:lang w:val="pl-PL"/>
                      </w:rPr>
                      <w:br/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ul. A. Naruszewicza 27/101</w:t>
                    </w:r>
                  </w:p>
                  <w:p w14:paraId="05749489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02-627 Warszawa</w:t>
                    </w:r>
                  </w:p>
                  <w:p w14:paraId="64730098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</w:p>
                  <w:p w14:paraId="2AEAA33B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proofErr w:type="spellStart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tel</w:t>
                    </w:r>
                    <w:proofErr w:type="spellEnd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: +48 (22) 253 66 68</w:t>
                    </w:r>
                  </w:p>
                  <w:p w14:paraId="0684EA60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fax: +48 (22) 349 28 88</w:t>
                    </w:r>
                  </w:p>
                  <w:p w14:paraId="3420137B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</w:p>
                  <w:p w14:paraId="4D982EC6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biuro@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  <w:p w14:paraId="62473AA5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AF83D2A" w14:textId="25467690" w:rsidR="00F731AE" w:rsidRDefault="00645EA2">
    <w:pPr>
      <w:pStyle w:val="Nagwek"/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AB24B1" wp14:editId="6BF4B166">
              <wp:simplePos x="0" y="0"/>
              <wp:positionH relativeFrom="column">
                <wp:posOffset>0</wp:posOffset>
              </wp:positionH>
              <wp:positionV relativeFrom="paragraph">
                <wp:posOffset>141605</wp:posOffset>
              </wp:positionV>
              <wp:extent cx="6625590" cy="0"/>
              <wp:effectExtent l="9525" t="8255" r="13335" b="10795"/>
              <wp:wrapNone/>
              <wp:docPr id="431356865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5590" cy="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33B9DC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1.15pt" to="521.7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" strokecolor="#7030a0"/>
          </w:pict>
        </mc:Fallback>
      </mc:AlternateContent>
    </w:r>
    <w:r w:rsidR="00F731AE">
      <w:rPr>
        <w:lang w:val="pl-PL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E6E1F" w14:textId="77777777" w:rsidR="00F731AE" w:rsidRDefault="00F731AE">
    <w:pPr>
      <w:pStyle w:val="Nagwek"/>
    </w:pPr>
    <w:r>
      <w:rPr>
        <w:lang w:val="pl-PL" w:eastAsia="ru-RU"/>
      </w:rPr>
      <w:pict w14:anchorId="640917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1" o:spid="_x0000_s1038" type="#_x0000_t75" style="position:absolute;left:0;text-align:left;margin-left:0;margin-top:0;width:731.7pt;height:98.3pt;z-index:-251661312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5678C"/>
    <w:multiLevelType w:val="hybridMultilevel"/>
    <w:tmpl w:val="649ACD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C5CC9"/>
    <w:multiLevelType w:val="hybridMultilevel"/>
    <w:tmpl w:val="B22CD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28395">
    <w:abstractNumId w:val="1"/>
  </w:num>
  <w:num w:numId="2" w16cid:durableId="886799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6BF"/>
    <w:rsid w:val="00004673"/>
    <w:rsid w:val="000057D4"/>
    <w:rsid w:val="000062F2"/>
    <w:rsid w:val="00011007"/>
    <w:rsid w:val="00014497"/>
    <w:rsid w:val="00016A54"/>
    <w:rsid w:val="0002234C"/>
    <w:rsid w:val="000234F5"/>
    <w:rsid w:val="0002628E"/>
    <w:rsid w:val="0003221A"/>
    <w:rsid w:val="00037311"/>
    <w:rsid w:val="000379DA"/>
    <w:rsid w:val="000412DF"/>
    <w:rsid w:val="00041C1F"/>
    <w:rsid w:val="00043033"/>
    <w:rsid w:val="00044ED9"/>
    <w:rsid w:val="00046687"/>
    <w:rsid w:val="0005230C"/>
    <w:rsid w:val="000538F0"/>
    <w:rsid w:val="00053C6D"/>
    <w:rsid w:val="00055CB1"/>
    <w:rsid w:val="00056B64"/>
    <w:rsid w:val="0006193F"/>
    <w:rsid w:val="00061F5F"/>
    <w:rsid w:val="000669EC"/>
    <w:rsid w:val="000705D9"/>
    <w:rsid w:val="00070A7E"/>
    <w:rsid w:val="00071571"/>
    <w:rsid w:val="0007465E"/>
    <w:rsid w:val="00075369"/>
    <w:rsid w:val="00075705"/>
    <w:rsid w:val="00075ED8"/>
    <w:rsid w:val="00075FDA"/>
    <w:rsid w:val="00080AD2"/>
    <w:rsid w:val="000828B8"/>
    <w:rsid w:val="00082B7C"/>
    <w:rsid w:val="000838CB"/>
    <w:rsid w:val="0008558E"/>
    <w:rsid w:val="0008726B"/>
    <w:rsid w:val="0009174A"/>
    <w:rsid w:val="00092165"/>
    <w:rsid w:val="00092E0F"/>
    <w:rsid w:val="00093C14"/>
    <w:rsid w:val="00094237"/>
    <w:rsid w:val="00095EB7"/>
    <w:rsid w:val="000A42A3"/>
    <w:rsid w:val="000B1F56"/>
    <w:rsid w:val="000B376C"/>
    <w:rsid w:val="000C1843"/>
    <w:rsid w:val="000D0B6C"/>
    <w:rsid w:val="000D1361"/>
    <w:rsid w:val="000D5ACA"/>
    <w:rsid w:val="000D65D5"/>
    <w:rsid w:val="000E14F4"/>
    <w:rsid w:val="000E42B4"/>
    <w:rsid w:val="000F0517"/>
    <w:rsid w:val="000F2D7C"/>
    <w:rsid w:val="000F3171"/>
    <w:rsid w:val="00107325"/>
    <w:rsid w:val="00110D88"/>
    <w:rsid w:val="00117108"/>
    <w:rsid w:val="00120F78"/>
    <w:rsid w:val="001212BA"/>
    <w:rsid w:val="001228D6"/>
    <w:rsid w:val="00130049"/>
    <w:rsid w:val="00131C13"/>
    <w:rsid w:val="00134688"/>
    <w:rsid w:val="001350B8"/>
    <w:rsid w:val="001436B5"/>
    <w:rsid w:val="00153390"/>
    <w:rsid w:val="00156C3B"/>
    <w:rsid w:val="001620FA"/>
    <w:rsid w:val="001642E4"/>
    <w:rsid w:val="001662D6"/>
    <w:rsid w:val="001714C4"/>
    <w:rsid w:val="001745B2"/>
    <w:rsid w:val="00175E4B"/>
    <w:rsid w:val="00184001"/>
    <w:rsid w:val="0018694B"/>
    <w:rsid w:val="001915C5"/>
    <w:rsid w:val="0019440B"/>
    <w:rsid w:val="001949C8"/>
    <w:rsid w:val="0019548D"/>
    <w:rsid w:val="001A5171"/>
    <w:rsid w:val="001A7C06"/>
    <w:rsid w:val="001C5CED"/>
    <w:rsid w:val="001D0056"/>
    <w:rsid w:val="001D0A6F"/>
    <w:rsid w:val="001D225D"/>
    <w:rsid w:val="001D2BD0"/>
    <w:rsid w:val="001D47A1"/>
    <w:rsid w:val="001D6AFA"/>
    <w:rsid w:val="001D7CE2"/>
    <w:rsid w:val="001E110C"/>
    <w:rsid w:val="001E2E70"/>
    <w:rsid w:val="001E4232"/>
    <w:rsid w:val="001E4490"/>
    <w:rsid w:val="001E5F31"/>
    <w:rsid w:val="001F02BC"/>
    <w:rsid w:val="001F04DD"/>
    <w:rsid w:val="001F509A"/>
    <w:rsid w:val="001F76F5"/>
    <w:rsid w:val="00201C2A"/>
    <w:rsid w:val="00203EB6"/>
    <w:rsid w:val="00207DF8"/>
    <w:rsid w:val="0021009A"/>
    <w:rsid w:val="0021043D"/>
    <w:rsid w:val="00217F88"/>
    <w:rsid w:val="00217FE0"/>
    <w:rsid w:val="0022064D"/>
    <w:rsid w:val="00223A50"/>
    <w:rsid w:val="002263E0"/>
    <w:rsid w:val="0023120A"/>
    <w:rsid w:val="00231A79"/>
    <w:rsid w:val="00232654"/>
    <w:rsid w:val="00232D9B"/>
    <w:rsid w:val="00242991"/>
    <w:rsid w:val="002446FA"/>
    <w:rsid w:val="00245069"/>
    <w:rsid w:val="00247411"/>
    <w:rsid w:val="00247774"/>
    <w:rsid w:val="0024799D"/>
    <w:rsid w:val="00252407"/>
    <w:rsid w:val="00255221"/>
    <w:rsid w:val="002608F6"/>
    <w:rsid w:val="0026123F"/>
    <w:rsid w:val="00277A89"/>
    <w:rsid w:val="00281211"/>
    <w:rsid w:val="0028204F"/>
    <w:rsid w:val="002820BA"/>
    <w:rsid w:val="0028246F"/>
    <w:rsid w:val="00282EF8"/>
    <w:rsid w:val="00283FC0"/>
    <w:rsid w:val="00287C60"/>
    <w:rsid w:val="00292462"/>
    <w:rsid w:val="00297C8B"/>
    <w:rsid w:val="002A046B"/>
    <w:rsid w:val="002A12A7"/>
    <w:rsid w:val="002A15DE"/>
    <w:rsid w:val="002A2162"/>
    <w:rsid w:val="002A39B2"/>
    <w:rsid w:val="002A79A6"/>
    <w:rsid w:val="002B0305"/>
    <w:rsid w:val="002B11E7"/>
    <w:rsid w:val="002B348F"/>
    <w:rsid w:val="002B473E"/>
    <w:rsid w:val="002C01AA"/>
    <w:rsid w:val="002D532B"/>
    <w:rsid w:val="002E0BC2"/>
    <w:rsid w:val="002E0EEB"/>
    <w:rsid w:val="002E0F9B"/>
    <w:rsid w:val="002E184A"/>
    <w:rsid w:val="002E3E3B"/>
    <w:rsid w:val="002E4F99"/>
    <w:rsid w:val="002E5BC7"/>
    <w:rsid w:val="002F10CE"/>
    <w:rsid w:val="002F22F2"/>
    <w:rsid w:val="002F36E2"/>
    <w:rsid w:val="002F51DD"/>
    <w:rsid w:val="002F55EC"/>
    <w:rsid w:val="002F71FD"/>
    <w:rsid w:val="002F7C89"/>
    <w:rsid w:val="0030213B"/>
    <w:rsid w:val="00303070"/>
    <w:rsid w:val="003033E6"/>
    <w:rsid w:val="0030488F"/>
    <w:rsid w:val="00304A51"/>
    <w:rsid w:val="00304ED8"/>
    <w:rsid w:val="00315E6B"/>
    <w:rsid w:val="00316486"/>
    <w:rsid w:val="00317F08"/>
    <w:rsid w:val="00323F0C"/>
    <w:rsid w:val="00324AF8"/>
    <w:rsid w:val="003266B3"/>
    <w:rsid w:val="00327E5A"/>
    <w:rsid w:val="00330CFA"/>
    <w:rsid w:val="003321B2"/>
    <w:rsid w:val="00332384"/>
    <w:rsid w:val="00333377"/>
    <w:rsid w:val="00333A00"/>
    <w:rsid w:val="00334BC4"/>
    <w:rsid w:val="00344301"/>
    <w:rsid w:val="00344A27"/>
    <w:rsid w:val="00345356"/>
    <w:rsid w:val="003522EE"/>
    <w:rsid w:val="00355B9F"/>
    <w:rsid w:val="00360B0A"/>
    <w:rsid w:val="00364015"/>
    <w:rsid w:val="00364C9A"/>
    <w:rsid w:val="003712DC"/>
    <w:rsid w:val="00373461"/>
    <w:rsid w:val="003758DD"/>
    <w:rsid w:val="0038229C"/>
    <w:rsid w:val="00383895"/>
    <w:rsid w:val="00393C2E"/>
    <w:rsid w:val="003960B9"/>
    <w:rsid w:val="00396794"/>
    <w:rsid w:val="003973D4"/>
    <w:rsid w:val="00397544"/>
    <w:rsid w:val="003A1B80"/>
    <w:rsid w:val="003A6334"/>
    <w:rsid w:val="003B26CA"/>
    <w:rsid w:val="003B6134"/>
    <w:rsid w:val="003B66E6"/>
    <w:rsid w:val="003D178C"/>
    <w:rsid w:val="003D3B87"/>
    <w:rsid w:val="003E0071"/>
    <w:rsid w:val="003E2E56"/>
    <w:rsid w:val="003E579A"/>
    <w:rsid w:val="003E621A"/>
    <w:rsid w:val="003E6683"/>
    <w:rsid w:val="003F5594"/>
    <w:rsid w:val="003F59AC"/>
    <w:rsid w:val="004028B7"/>
    <w:rsid w:val="00406825"/>
    <w:rsid w:val="00411031"/>
    <w:rsid w:val="00413638"/>
    <w:rsid w:val="00413F46"/>
    <w:rsid w:val="00416BED"/>
    <w:rsid w:val="00416BFF"/>
    <w:rsid w:val="00420458"/>
    <w:rsid w:val="00421C85"/>
    <w:rsid w:val="00422741"/>
    <w:rsid w:val="004335ED"/>
    <w:rsid w:val="0043432F"/>
    <w:rsid w:val="00434B7B"/>
    <w:rsid w:val="004418C7"/>
    <w:rsid w:val="00442CA9"/>
    <w:rsid w:val="00445EDC"/>
    <w:rsid w:val="0045159E"/>
    <w:rsid w:val="00453928"/>
    <w:rsid w:val="00453AC0"/>
    <w:rsid w:val="00453CBF"/>
    <w:rsid w:val="0046181D"/>
    <w:rsid w:val="004633B3"/>
    <w:rsid w:val="00466EB3"/>
    <w:rsid w:val="004731D3"/>
    <w:rsid w:val="00474BBC"/>
    <w:rsid w:val="00485F9D"/>
    <w:rsid w:val="00490114"/>
    <w:rsid w:val="00492C34"/>
    <w:rsid w:val="00493986"/>
    <w:rsid w:val="00494A13"/>
    <w:rsid w:val="004A003E"/>
    <w:rsid w:val="004A27E4"/>
    <w:rsid w:val="004A3F7C"/>
    <w:rsid w:val="004A4A6D"/>
    <w:rsid w:val="004A5C4A"/>
    <w:rsid w:val="004A79BC"/>
    <w:rsid w:val="004B1A5E"/>
    <w:rsid w:val="004B1BF2"/>
    <w:rsid w:val="004B32EE"/>
    <w:rsid w:val="004B39A8"/>
    <w:rsid w:val="004B6906"/>
    <w:rsid w:val="004C0B4A"/>
    <w:rsid w:val="004C40C9"/>
    <w:rsid w:val="004D1065"/>
    <w:rsid w:val="004D3020"/>
    <w:rsid w:val="004D6674"/>
    <w:rsid w:val="004D71D6"/>
    <w:rsid w:val="004E375D"/>
    <w:rsid w:val="004F47F2"/>
    <w:rsid w:val="004F5C72"/>
    <w:rsid w:val="004F783A"/>
    <w:rsid w:val="00500527"/>
    <w:rsid w:val="005041BB"/>
    <w:rsid w:val="00507A1F"/>
    <w:rsid w:val="00510FBC"/>
    <w:rsid w:val="00514EEF"/>
    <w:rsid w:val="0052112C"/>
    <w:rsid w:val="00522B7F"/>
    <w:rsid w:val="00526AE7"/>
    <w:rsid w:val="00527D1D"/>
    <w:rsid w:val="005300A0"/>
    <w:rsid w:val="00532CEE"/>
    <w:rsid w:val="005362D3"/>
    <w:rsid w:val="00537C08"/>
    <w:rsid w:val="00543265"/>
    <w:rsid w:val="0054436F"/>
    <w:rsid w:val="00544671"/>
    <w:rsid w:val="0054737A"/>
    <w:rsid w:val="00550107"/>
    <w:rsid w:val="0055406B"/>
    <w:rsid w:val="00560C43"/>
    <w:rsid w:val="00561326"/>
    <w:rsid w:val="00562206"/>
    <w:rsid w:val="0056418D"/>
    <w:rsid w:val="0056744E"/>
    <w:rsid w:val="00567463"/>
    <w:rsid w:val="00575805"/>
    <w:rsid w:val="005808D7"/>
    <w:rsid w:val="00583396"/>
    <w:rsid w:val="00585611"/>
    <w:rsid w:val="00591B41"/>
    <w:rsid w:val="0059271C"/>
    <w:rsid w:val="005963FA"/>
    <w:rsid w:val="005969C9"/>
    <w:rsid w:val="005A33B5"/>
    <w:rsid w:val="005A520D"/>
    <w:rsid w:val="005A53F6"/>
    <w:rsid w:val="005A636F"/>
    <w:rsid w:val="005A6F0B"/>
    <w:rsid w:val="005B5062"/>
    <w:rsid w:val="005B5D72"/>
    <w:rsid w:val="005B7095"/>
    <w:rsid w:val="005C0743"/>
    <w:rsid w:val="005C3745"/>
    <w:rsid w:val="005C6BE9"/>
    <w:rsid w:val="005C7B07"/>
    <w:rsid w:val="005D1660"/>
    <w:rsid w:val="005D21A1"/>
    <w:rsid w:val="005D39A9"/>
    <w:rsid w:val="005E0FEA"/>
    <w:rsid w:val="005E4D6B"/>
    <w:rsid w:val="005E5DBB"/>
    <w:rsid w:val="005F0146"/>
    <w:rsid w:val="005F10CE"/>
    <w:rsid w:val="005F160E"/>
    <w:rsid w:val="005F27D9"/>
    <w:rsid w:val="006017BB"/>
    <w:rsid w:val="00602A89"/>
    <w:rsid w:val="00606297"/>
    <w:rsid w:val="00606A19"/>
    <w:rsid w:val="006103FC"/>
    <w:rsid w:val="006123A8"/>
    <w:rsid w:val="00612563"/>
    <w:rsid w:val="006177B4"/>
    <w:rsid w:val="00620FF0"/>
    <w:rsid w:val="00621711"/>
    <w:rsid w:val="00621B66"/>
    <w:rsid w:val="00623BB5"/>
    <w:rsid w:val="00625DAB"/>
    <w:rsid w:val="00627226"/>
    <w:rsid w:val="006342CE"/>
    <w:rsid w:val="00636AD0"/>
    <w:rsid w:val="00641A98"/>
    <w:rsid w:val="006429CB"/>
    <w:rsid w:val="00643795"/>
    <w:rsid w:val="00645EA2"/>
    <w:rsid w:val="00646244"/>
    <w:rsid w:val="006471C5"/>
    <w:rsid w:val="00647BBA"/>
    <w:rsid w:val="00651F3A"/>
    <w:rsid w:val="0065533E"/>
    <w:rsid w:val="00655417"/>
    <w:rsid w:val="00656AE4"/>
    <w:rsid w:val="006628C1"/>
    <w:rsid w:val="0066375E"/>
    <w:rsid w:val="00664886"/>
    <w:rsid w:val="00664E78"/>
    <w:rsid w:val="00665141"/>
    <w:rsid w:val="00666240"/>
    <w:rsid w:val="00666E05"/>
    <w:rsid w:val="00667B9D"/>
    <w:rsid w:val="00667EC3"/>
    <w:rsid w:val="00670FE5"/>
    <w:rsid w:val="00674856"/>
    <w:rsid w:val="00676779"/>
    <w:rsid w:val="006813D5"/>
    <w:rsid w:val="006836C9"/>
    <w:rsid w:val="00683D27"/>
    <w:rsid w:val="00684613"/>
    <w:rsid w:val="00687E9E"/>
    <w:rsid w:val="006907BE"/>
    <w:rsid w:val="00692DCA"/>
    <w:rsid w:val="0069439C"/>
    <w:rsid w:val="00695443"/>
    <w:rsid w:val="006A5C02"/>
    <w:rsid w:val="006A73FB"/>
    <w:rsid w:val="006B0EE3"/>
    <w:rsid w:val="006B6094"/>
    <w:rsid w:val="006C11E3"/>
    <w:rsid w:val="006C1334"/>
    <w:rsid w:val="006C235F"/>
    <w:rsid w:val="006C3B0A"/>
    <w:rsid w:val="006C562E"/>
    <w:rsid w:val="006C61B8"/>
    <w:rsid w:val="006C6FEB"/>
    <w:rsid w:val="006D139A"/>
    <w:rsid w:val="006D1A57"/>
    <w:rsid w:val="006D2FDA"/>
    <w:rsid w:val="006E048B"/>
    <w:rsid w:val="006E1A87"/>
    <w:rsid w:val="006E21A7"/>
    <w:rsid w:val="006F1BD0"/>
    <w:rsid w:val="006F3B40"/>
    <w:rsid w:val="006F5C43"/>
    <w:rsid w:val="006F61BE"/>
    <w:rsid w:val="006F6C9A"/>
    <w:rsid w:val="0070233A"/>
    <w:rsid w:val="00704502"/>
    <w:rsid w:val="007047BF"/>
    <w:rsid w:val="0070510F"/>
    <w:rsid w:val="007065C9"/>
    <w:rsid w:val="007101AD"/>
    <w:rsid w:val="00712B7A"/>
    <w:rsid w:val="007139C5"/>
    <w:rsid w:val="007148B4"/>
    <w:rsid w:val="0071670F"/>
    <w:rsid w:val="00717B1D"/>
    <w:rsid w:val="00717DCB"/>
    <w:rsid w:val="00717F61"/>
    <w:rsid w:val="007200DD"/>
    <w:rsid w:val="0072033A"/>
    <w:rsid w:val="00721630"/>
    <w:rsid w:val="00721F0F"/>
    <w:rsid w:val="007225B7"/>
    <w:rsid w:val="007232AF"/>
    <w:rsid w:val="00737F09"/>
    <w:rsid w:val="00740397"/>
    <w:rsid w:val="00740F22"/>
    <w:rsid w:val="007421A7"/>
    <w:rsid w:val="007434B6"/>
    <w:rsid w:val="0074731B"/>
    <w:rsid w:val="00752B58"/>
    <w:rsid w:val="00752D13"/>
    <w:rsid w:val="007537C2"/>
    <w:rsid w:val="00755BF4"/>
    <w:rsid w:val="00765968"/>
    <w:rsid w:val="007662E9"/>
    <w:rsid w:val="00766355"/>
    <w:rsid w:val="00771E99"/>
    <w:rsid w:val="00773B69"/>
    <w:rsid w:val="00775EFE"/>
    <w:rsid w:val="00785659"/>
    <w:rsid w:val="007857E7"/>
    <w:rsid w:val="0079023D"/>
    <w:rsid w:val="007911B4"/>
    <w:rsid w:val="00792E1C"/>
    <w:rsid w:val="007A1930"/>
    <w:rsid w:val="007A23B1"/>
    <w:rsid w:val="007A241D"/>
    <w:rsid w:val="007A3988"/>
    <w:rsid w:val="007A4CF9"/>
    <w:rsid w:val="007A5ABA"/>
    <w:rsid w:val="007A6F95"/>
    <w:rsid w:val="007A7E46"/>
    <w:rsid w:val="007B24EB"/>
    <w:rsid w:val="007B3389"/>
    <w:rsid w:val="007B5581"/>
    <w:rsid w:val="007B6CBD"/>
    <w:rsid w:val="007B7241"/>
    <w:rsid w:val="007B76A3"/>
    <w:rsid w:val="007D0843"/>
    <w:rsid w:val="007D0DF2"/>
    <w:rsid w:val="007D16F9"/>
    <w:rsid w:val="007D4C93"/>
    <w:rsid w:val="007D7819"/>
    <w:rsid w:val="007E5FA0"/>
    <w:rsid w:val="007F0FE3"/>
    <w:rsid w:val="007F4A53"/>
    <w:rsid w:val="007F4B15"/>
    <w:rsid w:val="007F7924"/>
    <w:rsid w:val="0080227B"/>
    <w:rsid w:val="008027D4"/>
    <w:rsid w:val="00803D9E"/>
    <w:rsid w:val="008079A6"/>
    <w:rsid w:val="00810033"/>
    <w:rsid w:val="0081236B"/>
    <w:rsid w:val="0081329A"/>
    <w:rsid w:val="00814B88"/>
    <w:rsid w:val="00814E54"/>
    <w:rsid w:val="00815AB4"/>
    <w:rsid w:val="00815C86"/>
    <w:rsid w:val="00816628"/>
    <w:rsid w:val="008179C8"/>
    <w:rsid w:val="008208E2"/>
    <w:rsid w:val="00821FF1"/>
    <w:rsid w:val="00822688"/>
    <w:rsid w:val="00823571"/>
    <w:rsid w:val="00826C2B"/>
    <w:rsid w:val="0083133D"/>
    <w:rsid w:val="0083260E"/>
    <w:rsid w:val="00833B13"/>
    <w:rsid w:val="00833FB8"/>
    <w:rsid w:val="008347BC"/>
    <w:rsid w:val="008349C6"/>
    <w:rsid w:val="00835BEB"/>
    <w:rsid w:val="008451D1"/>
    <w:rsid w:val="00850815"/>
    <w:rsid w:val="00850947"/>
    <w:rsid w:val="00851743"/>
    <w:rsid w:val="00851A91"/>
    <w:rsid w:val="00852901"/>
    <w:rsid w:val="00852D28"/>
    <w:rsid w:val="008530D7"/>
    <w:rsid w:val="00854DFA"/>
    <w:rsid w:val="00856080"/>
    <w:rsid w:val="00856556"/>
    <w:rsid w:val="0085717C"/>
    <w:rsid w:val="0086444D"/>
    <w:rsid w:val="008663E2"/>
    <w:rsid w:val="00872CBD"/>
    <w:rsid w:val="0087505B"/>
    <w:rsid w:val="00876631"/>
    <w:rsid w:val="0088004D"/>
    <w:rsid w:val="008818BA"/>
    <w:rsid w:val="00882C18"/>
    <w:rsid w:val="00887B3A"/>
    <w:rsid w:val="008956F2"/>
    <w:rsid w:val="008A0C84"/>
    <w:rsid w:val="008A260B"/>
    <w:rsid w:val="008A280B"/>
    <w:rsid w:val="008A2AF0"/>
    <w:rsid w:val="008A3BFE"/>
    <w:rsid w:val="008A4890"/>
    <w:rsid w:val="008A5578"/>
    <w:rsid w:val="008A55F8"/>
    <w:rsid w:val="008A6484"/>
    <w:rsid w:val="008C0246"/>
    <w:rsid w:val="008C103F"/>
    <w:rsid w:val="008C5A88"/>
    <w:rsid w:val="008C7422"/>
    <w:rsid w:val="008C7CF7"/>
    <w:rsid w:val="008D0373"/>
    <w:rsid w:val="008D0DDD"/>
    <w:rsid w:val="008D1685"/>
    <w:rsid w:val="008D5383"/>
    <w:rsid w:val="008D6F24"/>
    <w:rsid w:val="008D7299"/>
    <w:rsid w:val="008E0DAF"/>
    <w:rsid w:val="008E128B"/>
    <w:rsid w:val="008E2B3E"/>
    <w:rsid w:val="008E3FAB"/>
    <w:rsid w:val="008E6B18"/>
    <w:rsid w:val="008E7DD4"/>
    <w:rsid w:val="008F0716"/>
    <w:rsid w:val="008F0725"/>
    <w:rsid w:val="008F2F0C"/>
    <w:rsid w:val="00901319"/>
    <w:rsid w:val="0090223E"/>
    <w:rsid w:val="00903BC2"/>
    <w:rsid w:val="00905B31"/>
    <w:rsid w:val="009104EF"/>
    <w:rsid w:val="009120C9"/>
    <w:rsid w:val="00912539"/>
    <w:rsid w:val="00920D7C"/>
    <w:rsid w:val="009249DC"/>
    <w:rsid w:val="00925821"/>
    <w:rsid w:val="00927029"/>
    <w:rsid w:val="00930B1C"/>
    <w:rsid w:val="00932BF6"/>
    <w:rsid w:val="00932D39"/>
    <w:rsid w:val="00933734"/>
    <w:rsid w:val="00935E0C"/>
    <w:rsid w:val="009377C5"/>
    <w:rsid w:val="0094187A"/>
    <w:rsid w:val="00941CD9"/>
    <w:rsid w:val="00942FC0"/>
    <w:rsid w:val="009435CD"/>
    <w:rsid w:val="00943D48"/>
    <w:rsid w:val="0095065D"/>
    <w:rsid w:val="009620AB"/>
    <w:rsid w:val="00965F78"/>
    <w:rsid w:val="009663B9"/>
    <w:rsid w:val="00966DD7"/>
    <w:rsid w:val="00973708"/>
    <w:rsid w:val="00982ABB"/>
    <w:rsid w:val="00990E27"/>
    <w:rsid w:val="00990EED"/>
    <w:rsid w:val="00991269"/>
    <w:rsid w:val="00993043"/>
    <w:rsid w:val="00993148"/>
    <w:rsid w:val="00994FFD"/>
    <w:rsid w:val="009A15F5"/>
    <w:rsid w:val="009A4500"/>
    <w:rsid w:val="009A4751"/>
    <w:rsid w:val="009A4833"/>
    <w:rsid w:val="009A4A03"/>
    <w:rsid w:val="009A53A7"/>
    <w:rsid w:val="009B3FB2"/>
    <w:rsid w:val="009B43FC"/>
    <w:rsid w:val="009B5F1A"/>
    <w:rsid w:val="009B6C65"/>
    <w:rsid w:val="009C47EA"/>
    <w:rsid w:val="009C4C3D"/>
    <w:rsid w:val="009C6591"/>
    <w:rsid w:val="009D2531"/>
    <w:rsid w:val="009D3A60"/>
    <w:rsid w:val="009D5133"/>
    <w:rsid w:val="009D5AC3"/>
    <w:rsid w:val="009D660B"/>
    <w:rsid w:val="009E0661"/>
    <w:rsid w:val="009E09B2"/>
    <w:rsid w:val="009E18FF"/>
    <w:rsid w:val="009E3993"/>
    <w:rsid w:val="009E465D"/>
    <w:rsid w:val="009F26BC"/>
    <w:rsid w:val="009F4D6C"/>
    <w:rsid w:val="009F5346"/>
    <w:rsid w:val="00A003B7"/>
    <w:rsid w:val="00A024B6"/>
    <w:rsid w:val="00A02BC7"/>
    <w:rsid w:val="00A04329"/>
    <w:rsid w:val="00A05A8E"/>
    <w:rsid w:val="00A071A3"/>
    <w:rsid w:val="00A139F8"/>
    <w:rsid w:val="00A242D4"/>
    <w:rsid w:val="00A25338"/>
    <w:rsid w:val="00A308BF"/>
    <w:rsid w:val="00A32235"/>
    <w:rsid w:val="00A343D1"/>
    <w:rsid w:val="00A343D7"/>
    <w:rsid w:val="00A3577E"/>
    <w:rsid w:val="00A35A59"/>
    <w:rsid w:val="00A35BA6"/>
    <w:rsid w:val="00A35E29"/>
    <w:rsid w:val="00A40947"/>
    <w:rsid w:val="00A41768"/>
    <w:rsid w:val="00A43EBC"/>
    <w:rsid w:val="00A51D08"/>
    <w:rsid w:val="00A54258"/>
    <w:rsid w:val="00A55EAA"/>
    <w:rsid w:val="00A6037F"/>
    <w:rsid w:val="00A60602"/>
    <w:rsid w:val="00A6201D"/>
    <w:rsid w:val="00A667C1"/>
    <w:rsid w:val="00A66D74"/>
    <w:rsid w:val="00A70385"/>
    <w:rsid w:val="00A726D7"/>
    <w:rsid w:val="00A80D26"/>
    <w:rsid w:val="00A856A2"/>
    <w:rsid w:val="00A96EAE"/>
    <w:rsid w:val="00A97631"/>
    <w:rsid w:val="00A976E7"/>
    <w:rsid w:val="00AA0425"/>
    <w:rsid w:val="00AA3AAB"/>
    <w:rsid w:val="00AA6650"/>
    <w:rsid w:val="00AB1081"/>
    <w:rsid w:val="00AB2628"/>
    <w:rsid w:val="00AB719D"/>
    <w:rsid w:val="00AC0139"/>
    <w:rsid w:val="00AC41FC"/>
    <w:rsid w:val="00AD290A"/>
    <w:rsid w:val="00AE411D"/>
    <w:rsid w:val="00AE4561"/>
    <w:rsid w:val="00AF5FBC"/>
    <w:rsid w:val="00B0042B"/>
    <w:rsid w:val="00B00494"/>
    <w:rsid w:val="00B016F6"/>
    <w:rsid w:val="00B027DF"/>
    <w:rsid w:val="00B047DF"/>
    <w:rsid w:val="00B11C83"/>
    <w:rsid w:val="00B134B1"/>
    <w:rsid w:val="00B14A72"/>
    <w:rsid w:val="00B1516D"/>
    <w:rsid w:val="00B15F68"/>
    <w:rsid w:val="00B1720F"/>
    <w:rsid w:val="00B31B27"/>
    <w:rsid w:val="00B32AB3"/>
    <w:rsid w:val="00B33CB9"/>
    <w:rsid w:val="00B35A05"/>
    <w:rsid w:val="00B4222F"/>
    <w:rsid w:val="00B42A37"/>
    <w:rsid w:val="00B43544"/>
    <w:rsid w:val="00B45473"/>
    <w:rsid w:val="00B4795E"/>
    <w:rsid w:val="00B55310"/>
    <w:rsid w:val="00B558BC"/>
    <w:rsid w:val="00B55C0C"/>
    <w:rsid w:val="00B56CBA"/>
    <w:rsid w:val="00B60BBF"/>
    <w:rsid w:val="00B6254C"/>
    <w:rsid w:val="00B64543"/>
    <w:rsid w:val="00B64AA4"/>
    <w:rsid w:val="00B6731A"/>
    <w:rsid w:val="00B727D3"/>
    <w:rsid w:val="00B72E72"/>
    <w:rsid w:val="00B7453B"/>
    <w:rsid w:val="00B774A7"/>
    <w:rsid w:val="00B812C9"/>
    <w:rsid w:val="00B83149"/>
    <w:rsid w:val="00B852E3"/>
    <w:rsid w:val="00B85856"/>
    <w:rsid w:val="00B85CBC"/>
    <w:rsid w:val="00B8697D"/>
    <w:rsid w:val="00B9223C"/>
    <w:rsid w:val="00BA05BE"/>
    <w:rsid w:val="00BA2415"/>
    <w:rsid w:val="00BA5EE1"/>
    <w:rsid w:val="00BB0E83"/>
    <w:rsid w:val="00BB1C24"/>
    <w:rsid w:val="00BB25C6"/>
    <w:rsid w:val="00BB27B7"/>
    <w:rsid w:val="00BB42EF"/>
    <w:rsid w:val="00BB4C9D"/>
    <w:rsid w:val="00BC6B9E"/>
    <w:rsid w:val="00BD3255"/>
    <w:rsid w:val="00BD5336"/>
    <w:rsid w:val="00BD75CF"/>
    <w:rsid w:val="00BD78D4"/>
    <w:rsid w:val="00BE18C0"/>
    <w:rsid w:val="00BE4535"/>
    <w:rsid w:val="00BE5A0B"/>
    <w:rsid w:val="00BE6FD9"/>
    <w:rsid w:val="00BE77EA"/>
    <w:rsid w:val="00BF15AF"/>
    <w:rsid w:val="00BF32A6"/>
    <w:rsid w:val="00BF428A"/>
    <w:rsid w:val="00BF6830"/>
    <w:rsid w:val="00C01612"/>
    <w:rsid w:val="00C0213A"/>
    <w:rsid w:val="00C02705"/>
    <w:rsid w:val="00C03725"/>
    <w:rsid w:val="00C053B2"/>
    <w:rsid w:val="00C07336"/>
    <w:rsid w:val="00C13310"/>
    <w:rsid w:val="00C16BD9"/>
    <w:rsid w:val="00C2033A"/>
    <w:rsid w:val="00C22769"/>
    <w:rsid w:val="00C23096"/>
    <w:rsid w:val="00C24CF9"/>
    <w:rsid w:val="00C27FDC"/>
    <w:rsid w:val="00C32F60"/>
    <w:rsid w:val="00C353A6"/>
    <w:rsid w:val="00C36147"/>
    <w:rsid w:val="00C36F27"/>
    <w:rsid w:val="00C370D4"/>
    <w:rsid w:val="00C40C2F"/>
    <w:rsid w:val="00C41428"/>
    <w:rsid w:val="00C434D7"/>
    <w:rsid w:val="00C46616"/>
    <w:rsid w:val="00C47241"/>
    <w:rsid w:val="00C50410"/>
    <w:rsid w:val="00C51A9C"/>
    <w:rsid w:val="00C55C13"/>
    <w:rsid w:val="00C60745"/>
    <w:rsid w:val="00C608B8"/>
    <w:rsid w:val="00C610EA"/>
    <w:rsid w:val="00C61310"/>
    <w:rsid w:val="00C61FB9"/>
    <w:rsid w:val="00C63D00"/>
    <w:rsid w:val="00C655EB"/>
    <w:rsid w:val="00C66ECA"/>
    <w:rsid w:val="00C70787"/>
    <w:rsid w:val="00C71BAA"/>
    <w:rsid w:val="00C75711"/>
    <w:rsid w:val="00C8776E"/>
    <w:rsid w:val="00C91062"/>
    <w:rsid w:val="00C92A9F"/>
    <w:rsid w:val="00C95C6F"/>
    <w:rsid w:val="00CA4F62"/>
    <w:rsid w:val="00CB0D8C"/>
    <w:rsid w:val="00CB7157"/>
    <w:rsid w:val="00CC292E"/>
    <w:rsid w:val="00CC3397"/>
    <w:rsid w:val="00CC5793"/>
    <w:rsid w:val="00CD16B7"/>
    <w:rsid w:val="00CD524D"/>
    <w:rsid w:val="00CF679F"/>
    <w:rsid w:val="00D025F8"/>
    <w:rsid w:val="00D026E1"/>
    <w:rsid w:val="00D02DD8"/>
    <w:rsid w:val="00D0416D"/>
    <w:rsid w:val="00D055F6"/>
    <w:rsid w:val="00D059A0"/>
    <w:rsid w:val="00D065C7"/>
    <w:rsid w:val="00D15E36"/>
    <w:rsid w:val="00D17C99"/>
    <w:rsid w:val="00D2101E"/>
    <w:rsid w:val="00D2393C"/>
    <w:rsid w:val="00D25A82"/>
    <w:rsid w:val="00D260AE"/>
    <w:rsid w:val="00D34D04"/>
    <w:rsid w:val="00D36923"/>
    <w:rsid w:val="00D36E0A"/>
    <w:rsid w:val="00D40F59"/>
    <w:rsid w:val="00D45799"/>
    <w:rsid w:val="00D5077E"/>
    <w:rsid w:val="00D539FC"/>
    <w:rsid w:val="00D55DDA"/>
    <w:rsid w:val="00D57E17"/>
    <w:rsid w:val="00D60418"/>
    <w:rsid w:val="00D6213E"/>
    <w:rsid w:val="00D62D96"/>
    <w:rsid w:val="00D641B5"/>
    <w:rsid w:val="00D70F96"/>
    <w:rsid w:val="00D75F01"/>
    <w:rsid w:val="00D842E5"/>
    <w:rsid w:val="00D84CC5"/>
    <w:rsid w:val="00D853AA"/>
    <w:rsid w:val="00D85EC0"/>
    <w:rsid w:val="00D86B89"/>
    <w:rsid w:val="00D87092"/>
    <w:rsid w:val="00D95F78"/>
    <w:rsid w:val="00DA5497"/>
    <w:rsid w:val="00DA5C4F"/>
    <w:rsid w:val="00DA5F04"/>
    <w:rsid w:val="00DB69A0"/>
    <w:rsid w:val="00DC259E"/>
    <w:rsid w:val="00DC2A9E"/>
    <w:rsid w:val="00DD2355"/>
    <w:rsid w:val="00DD24E3"/>
    <w:rsid w:val="00DE209D"/>
    <w:rsid w:val="00DE304A"/>
    <w:rsid w:val="00DE51A4"/>
    <w:rsid w:val="00DE5ABA"/>
    <w:rsid w:val="00DF1850"/>
    <w:rsid w:val="00DF33A4"/>
    <w:rsid w:val="00DF4AFE"/>
    <w:rsid w:val="00DF4C53"/>
    <w:rsid w:val="00DF6029"/>
    <w:rsid w:val="00E00765"/>
    <w:rsid w:val="00E00FE6"/>
    <w:rsid w:val="00E04DA2"/>
    <w:rsid w:val="00E04EEF"/>
    <w:rsid w:val="00E07C64"/>
    <w:rsid w:val="00E103B0"/>
    <w:rsid w:val="00E14D62"/>
    <w:rsid w:val="00E22194"/>
    <w:rsid w:val="00E249E7"/>
    <w:rsid w:val="00E254C7"/>
    <w:rsid w:val="00E262EC"/>
    <w:rsid w:val="00E30A60"/>
    <w:rsid w:val="00E345F6"/>
    <w:rsid w:val="00E40FB4"/>
    <w:rsid w:val="00E429D5"/>
    <w:rsid w:val="00E45436"/>
    <w:rsid w:val="00E462CD"/>
    <w:rsid w:val="00E52932"/>
    <w:rsid w:val="00E53368"/>
    <w:rsid w:val="00E54C01"/>
    <w:rsid w:val="00E55372"/>
    <w:rsid w:val="00E61F22"/>
    <w:rsid w:val="00E63C30"/>
    <w:rsid w:val="00E65186"/>
    <w:rsid w:val="00E6739E"/>
    <w:rsid w:val="00E67942"/>
    <w:rsid w:val="00E70A4C"/>
    <w:rsid w:val="00E730A1"/>
    <w:rsid w:val="00E74F7E"/>
    <w:rsid w:val="00E834F1"/>
    <w:rsid w:val="00E83541"/>
    <w:rsid w:val="00E8407B"/>
    <w:rsid w:val="00E861B5"/>
    <w:rsid w:val="00E96D4D"/>
    <w:rsid w:val="00EA0780"/>
    <w:rsid w:val="00EA233E"/>
    <w:rsid w:val="00EA30FD"/>
    <w:rsid w:val="00EC092C"/>
    <w:rsid w:val="00EC2EBB"/>
    <w:rsid w:val="00EC40F6"/>
    <w:rsid w:val="00EC7B39"/>
    <w:rsid w:val="00ED1980"/>
    <w:rsid w:val="00ED4212"/>
    <w:rsid w:val="00ED641D"/>
    <w:rsid w:val="00ED6A86"/>
    <w:rsid w:val="00EE1530"/>
    <w:rsid w:val="00EE5787"/>
    <w:rsid w:val="00EF1F53"/>
    <w:rsid w:val="00EF2A48"/>
    <w:rsid w:val="00EF6334"/>
    <w:rsid w:val="00F013CF"/>
    <w:rsid w:val="00F04477"/>
    <w:rsid w:val="00F117C0"/>
    <w:rsid w:val="00F14D8D"/>
    <w:rsid w:val="00F152EE"/>
    <w:rsid w:val="00F17ECB"/>
    <w:rsid w:val="00F24FFD"/>
    <w:rsid w:val="00F31920"/>
    <w:rsid w:val="00F418CF"/>
    <w:rsid w:val="00F4406D"/>
    <w:rsid w:val="00F461DB"/>
    <w:rsid w:val="00F5719A"/>
    <w:rsid w:val="00F604EC"/>
    <w:rsid w:val="00F70789"/>
    <w:rsid w:val="00F731AE"/>
    <w:rsid w:val="00F825B7"/>
    <w:rsid w:val="00F82A8A"/>
    <w:rsid w:val="00F84528"/>
    <w:rsid w:val="00F84E99"/>
    <w:rsid w:val="00F86AA9"/>
    <w:rsid w:val="00F8719B"/>
    <w:rsid w:val="00F90B6C"/>
    <w:rsid w:val="00F92750"/>
    <w:rsid w:val="00F92D80"/>
    <w:rsid w:val="00F93A48"/>
    <w:rsid w:val="00F95A55"/>
    <w:rsid w:val="00FA4039"/>
    <w:rsid w:val="00FA7AC8"/>
    <w:rsid w:val="00FB110F"/>
    <w:rsid w:val="00FB2990"/>
    <w:rsid w:val="00FB2B9E"/>
    <w:rsid w:val="00FB3628"/>
    <w:rsid w:val="00FB5497"/>
    <w:rsid w:val="00FB6577"/>
    <w:rsid w:val="00FC0101"/>
    <w:rsid w:val="00FC46A4"/>
    <w:rsid w:val="00FC6A00"/>
    <w:rsid w:val="00FD52E4"/>
    <w:rsid w:val="00FD63B0"/>
    <w:rsid w:val="00FE0B01"/>
    <w:rsid w:val="00FE0EBB"/>
    <w:rsid w:val="00FE2E4A"/>
    <w:rsid w:val="00FE47A3"/>
    <w:rsid w:val="00FE5015"/>
    <w:rsid w:val="00FE76CC"/>
    <w:rsid w:val="00FF0764"/>
    <w:rsid w:val="00FF0902"/>
    <w:rsid w:val="00FF231E"/>
    <w:rsid w:val="00FF268D"/>
    <w:rsid w:val="00FF4B86"/>
    <w:rsid w:val="00FF6E83"/>
    <w:rsid w:val="00FF70D7"/>
    <w:rsid w:val="18BF02D3"/>
    <w:rsid w:val="258C5B04"/>
    <w:rsid w:val="49A56AAA"/>
    <w:rsid w:val="5A9B3113"/>
    <w:rsid w:val="608B1BBE"/>
    <w:rsid w:val="691E002B"/>
    <w:rsid w:val="7A35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A978663"/>
  <w15:chartTrackingRefBased/>
  <w15:docId w15:val="{364A85B6-EE77-4429-BFF2-8F92B5A0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Cs w:val="22"/>
      <w:lang w:val="ru-RU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apple-converted-space">
    <w:name w:val="apple-converted-space"/>
    <w:basedOn w:val="Domylnaczcionkaakapitu"/>
  </w:style>
  <w:style w:type="character" w:customStyle="1" w:styleId="HTML-wstpniesformatowanyZnak">
    <w:name w:val="HTML - wstępnie sformatowany Znak"/>
    <w:link w:val="HTML-wstpniesformatowany"/>
    <w:uiPriority w:val="99"/>
    <w:rPr>
      <w:rFonts w:ascii="Courier New" w:hAnsi="Courier New" w:cs="Courier New"/>
      <w:color w:val="000000"/>
      <w:sz w:val="20"/>
      <w:szCs w:val="20"/>
      <w:lang w:val="pl-PL" w:eastAsia="pl-PL"/>
    </w:rPr>
  </w:style>
  <w:style w:type="character" w:customStyle="1" w:styleId="onetix">
    <w:name w:val="onetix"/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StopkaZnak">
    <w:name w:val="Stopka Znak"/>
    <w:link w:val="Stopka"/>
    <w:uiPriority w:val="99"/>
    <w:rPr>
      <w:rFonts w:ascii="Arial" w:hAnsi="Arial"/>
      <w:sz w:val="20"/>
    </w:rPr>
  </w:style>
  <w:style w:type="character" w:styleId="Nierozpoznanawzmianka">
    <w:name w:val="Unresolved Mention"/>
    <w:uiPriority w:val="99"/>
    <w:unhideWhenUsed/>
    <w:rPr>
      <w:color w:val="808080"/>
      <w:shd w:val="clear" w:color="auto" w:fill="E6E6E6"/>
    </w:rPr>
  </w:style>
  <w:style w:type="character" w:customStyle="1" w:styleId="Tytu1">
    <w:name w:val="Tytuł1"/>
  </w:style>
  <w:style w:type="character" w:customStyle="1" w:styleId="im">
    <w:name w:val="im"/>
    <w:basedOn w:val="Domylnaczcionkaakapitu"/>
  </w:style>
  <w:style w:type="character" w:customStyle="1" w:styleId="NagwekZnak">
    <w:name w:val="Nagłówek Znak"/>
    <w:link w:val="Nagwek"/>
    <w:uiPriority w:val="99"/>
    <w:rPr>
      <w:rFonts w:ascii="Arial" w:hAnsi="Arial"/>
      <w:sz w:val="20"/>
    </w:rPr>
  </w:style>
  <w:style w:type="character" w:styleId="Hipercze">
    <w:name w:val="Hyperlink"/>
    <w:uiPriority w:val="99"/>
    <w:unhideWhenUsed/>
    <w:rPr>
      <w:color w:val="000080"/>
      <w:u w:val="single"/>
    </w:rPr>
  </w:style>
  <w:style w:type="character" w:styleId="UyteHipercze">
    <w:name w:val="FollowedHyperlink"/>
    <w:uiPriority w:val="99"/>
    <w:unhideWhenUsed/>
    <w:rPr>
      <w:color w:val="800000"/>
      <w:u w:val="single"/>
    </w:rPr>
  </w:style>
  <w:style w:type="character" w:customStyle="1" w:styleId="m-3638663590005996648674452108-13112017">
    <w:name w:val="m_-3638663590005996648674452108-13112017"/>
  </w:style>
  <w:style w:type="character" w:customStyle="1" w:styleId="TekstprzypisukocowegoZnak">
    <w:name w:val="Tekst przypisu końcowego Znak"/>
    <w:link w:val="Tekstprzypisukocowego"/>
    <w:uiPriority w:val="99"/>
    <w:semiHidden/>
    <w:rPr>
      <w:rFonts w:ascii="Arial" w:hAnsi="Arial"/>
      <w:lang w:val="ru-RU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szCs w:val="20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ezodstpw">
    <w:name w:val="No Spacing"/>
    <w:basedOn w:val="Normalny"/>
    <w:uiPriority w:val="1"/>
    <w:qFormat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  <w:lang w:val="pl-PL" w:eastAsia="pl-PL"/>
    </w:rPr>
  </w:style>
  <w:style w:type="paragraph" w:customStyle="1" w:styleId="Tretekstu">
    <w:name w:val="Tre?? tekstu"/>
    <w:basedOn w:val="Domylnie"/>
    <w:uiPriority w:val="99"/>
    <w:unhideWhenUsed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pPr>
      <w:ind w:left="720"/>
      <w:jc w:val="left"/>
    </w:pPr>
    <w:rPr>
      <w:rFonts w:ascii="Calibri" w:hAnsi="Calibri"/>
      <w:color w:val="000000"/>
      <w:sz w:val="22"/>
      <w:lang w:val="pl-PL" w:eastAsia="pl-PL"/>
    </w:rPr>
  </w:style>
  <w:style w:type="paragraph" w:customStyle="1" w:styleId="Textbody">
    <w:name w:val="Text body"/>
    <w:basedOn w:val="Normalny"/>
    <w:pPr>
      <w:widowControl w:val="0"/>
      <w:suppressAutoHyphens/>
      <w:autoSpaceDN w:val="0"/>
      <w:spacing w:after="120"/>
      <w:jc w:val="left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customStyle="1" w:styleId="Domylnie">
    <w:name w:val="Domy?lnie"/>
    <w:uiPriority w:val="99"/>
    <w:unhideWhenUsed/>
    <w:pPr>
      <w:widowControl w:val="0"/>
      <w:autoSpaceDE w:val="0"/>
      <w:autoSpaceDN w:val="0"/>
      <w:adjustRightInd w:val="0"/>
    </w:pPr>
    <w:rPr>
      <w:sz w:val="24"/>
      <w:szCs w:val="24"/>
      <w:lang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wis721LtEU" w:hAnsi="Swis721LtEU" w:cs="Swis721LtEU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1">
    <w:name w:val="Grid Table 4 Accent 1"/>
    <w:basedOn w:val="Standardowy"/>
    <w:uiPriority w:val="49"/>
    <w:rsid w:val="00BF428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home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gethome.pl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79E7-CFB5-47BC-B48C-D3C84AA4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5262</CharactersWithSpaces>
  <SharedDoc>false</SharedDoc>
  <HLinks>
    <vt:vector size="12" baseType="variant">
      <vt:variant>
        <vt:i4>3342377</vt:i4>
      </vt:variant>
      <vt:variant>
        <vt:i4>3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  <vt:variant>
        <vt:i4>3342377</vt:i4>
      </vt:variant>
      <vt:variant>
        <vt:i4>0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</dc:creator>
  <cp:keywords/>
  <cp:lastModifiedBy>Agnieszka Studzińska</cp:lastModifiedBy>
  <cp:revision>3</cp:revision>
  <cp:lastPrinted>2014-09-17T12:56:00Z</cp:lastPrinted>
  <dcterms:created xsi:type="dcterms:W3CDTF">2025-05-13T08:01:00Z</dcterms:created>
  <dcterms:modified xsi:type="dcterms:W3CDTF">2025-05-13T08:10:00Z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